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DD" w:rsidRPr="000B22DD" w:rsidRDefault="000B22DD" w:rsidP="000B22DD">
      <w:pPr>
        <w:jc w:val="right"/>
        <w:rPr>
          <w:rFonts w:ascii="Sylfaen" w:hAnsi="Sylfaen" w:cs="Sylfaen"/>
          <w:lang w:val="ka-GE"/>
        </w:rPr>
      </w:pPr>
      <w:bookmarkStart w:id="0" w:name="_Toc501575894"/>
      <w:r w:rsidRPr="000B22DD">
        <w:rPr>
          <w:rFonts w:ascii="Sylfaen" w:hAnsi="Sylfaen" w:cs="Sylfaen"/>
          <w:lang w:val="ka-GE"/>
        </w:rPr>
        <w:t>დანართი</w:t>
      </w:r>
      <w:r>
        <w:rPr>
          <w:rFonts w:ascii="Sylfaen" w:hAnsi="Sylfaen" w:cs="Sylfaen"/>
          <w:lang w:val="ka-GE"/>
        </w:rPr>
        <w:t xml:space="preserve"> N10</w:t>
      </w:r>
    </w:p>
    <w:p w:rsidR="00CF07AB" w:rsidRDefault="00CF07AB" w:rsidP="00DB11DE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F07AB" w:rsidRDefault="00CF07AB" w:rsidP="00DB11DE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CF07AB" w:rsidRDefault="00CF07AB" w:rsidP="00DB11DE">
      <w:pPr>
        <w:jc w:val="center"/>
        <w:rPr>
          <w:rFonts w:ascii="Sylfaen" w:hAnsi="Sylfaen" w:cs="Sylfaen"/>
          <w:b/>
          <w:color w:val="365F91"/>
          <w:sz w:val="48"/>
          <w:szCs w:val="48"/>
          <w:lang w:val="ka-GE"/>
        </w:rPr>
      </w:pPr>
    </w:p>
    <w:p w:rsidR="00DB11DE" w:rsidRPr="00603ACE" w:rsidRDefault="00DB11DE" w:rsidP="00DB11DE">
      <w:pPr>
        <w:jc w:val="center"/>
        <w:rPr>
          <w:b/>
          <w:color w:val="365F91"/>
          <w:sz w:val="48"/>
          <w:szCs w:val="48"/>
          <w:lang w:val="ka-GE"/>
        </w:rPr>
      </w:pPr>
      <w:r w:rsidRPr="00603ACE">
        <w:rPr>
          <w:rFonts w:ascii="Sylfaen" w:hAnsi="Sylfaen" w:cs="Sylfaen"/>
          <w:b/>
          <w:color w:val="365F91"/>
          <w:sz w:val="48"/>
          <w:szCs w:val="48"/>
          <w:lang w:val="ka-GE"/>
        </w:rPr>
        <w:t>ტუბერკულოზ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ით</w:t>
      </w:r>
      <w:proofErr w:type="spellEnd"/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დაავადებული</w:t>
      </w:r>
      <w:proofErr w:type="spellEnd"/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პაციენტის</w:t>
      </w:r>
      <w:proofErr w:type="spellEnd"/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მოვლა</w:t>
      </w:r>
      <w:proofErr w:type="spellEnd"/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და</w:t>
      </w:r>
      <w:proofErr w:type="spellEnd"/>
      <w:r>
        <w:rPr>
          <w:rFonts w:ascii="Sylfaen" w:hAnsi="Sylfaen" w:cs="Sylfaen"/>
          <w:b/>
          <w:color w:val="365F91"/>
          <w:sz w:val="48"/>
          <w:szCs w:val="48"/>
        </w:rPr>
        <w:t xml:space="preserve"> </w:t>
      </w:r>
      <w:proofErr w:type="spellStart"/>
      <w:r>
        <w:rPr>
          <w:rFonts w:ascii="Sylfaen" w:hAnsi="Sylfaen" w:cs="Sylfaen"/>
          <w:b/>
          <w:color w:val="365F91"/>
          <w:sz w:val="48"/>
          <w:szCs w:val="48"/>
        </w:rPr>
        <w:t>მხარდაჭერა</w:t>
      </w:r>
      <w:proofErr w:type="spellEnd"/>
      <w:r w:rsidRPr="00603ACE">
        <w:rPr>
          <w:rFonts w:ascii="Sylfaen" w:hAnsi="Sylfaen" w:cs="Sylfaen"/>
          <w:b/>
          <w:color w:val="365F91"/>
          <w:sz w:val="48"/>
          <w:szCs w:val="48"/>
          <w:lang w:val="ka-GE"/>
        </w:rPr>
        <w:t xml:space="preserve"> </w:t>
      </w:r>
    </w:p>
    <w:p w:rsidR="00DB11DE" w:rsidRDefault="00DB11DE" w:rsidP="00DB11DE">
      <w:pPr>
        <w:jc w:val="center"/>
        <w:rPr>
          <w:rFonts w:ascii="Sylfaen" w:hAnsi="Sylfaen"/>
          <w:b/>
          <w:color w:val="1F497D" w:themeColor="text2"/>
          <w:sz w:val="40"/>
          <w:szCs w:val="40"/>
        </w:rPr>
      </w:pPr>
    </w:p>
    <w:p w:rsidR="00DB11DE" w:rsidRDefault="00DB11DE" w:rsidP="00DB11DE">
      <w:pPr>
        <w:rPr>
          <w:rFonts w:ascii="Sylfaen" w:hAnsi="Sylfaen"/>
          <w:b/>
          <w:color w:val="1F497D" w:themeColor="text2"/>
          <w:sz w:val="40"/>
          <w:szCs w:val="40"/>
          <w:lang w:val="ka-GE"/>
        </w:rPr>
      </w:pPr>
    </w:p>
    <w:p w:rsidR="00DB11DE" w:rsidRPr="00FE7E9C" w:rsidRDefault="00DB11DE" w:rsidP="00DB11DE">
      <w:pPr>
        <w:jc w:val="center"/>
        <w:rPr>
          <w:rFonts w:ascii="Sylfaen" w:hAnsi="Sylfaen"/>
          <w:b/>
          <w:color w:val="1F497D" w:themeColor="text2"/>
          <w:sz w:val="40"/>
          <w:szCs w:val="40"/>
          <w:lang w:val="ka-GE"/>
        </w:rPr>
      </w:pPr>
    </w:p>
    <w:p w:rsidR="00DB11DE" w:rsidRPr="00A10B8E" w:rsidRDefault="00DB11DE" w:rsidP="00DB11DE">
      <w:pPr>
        <w:jc w:val="center"/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</w:pPr>
      <w:r w:rsidRPr="00A10B8E">
        <w:rPr>
          <w:rFonts w:ascii="Sylfaen" w:hAnsi="Sylfaen"/>
          <w:b/>
          <w:color w:val="365F91" w:themeColor="accent1" w:themeShade="BF"/>
          <w:sz w:val="32"/>
          <w:szCs w:val="32"/>
          <w:lang w:val="ka-GE"/>
        </w:rPr>
        <w:t>კლინიკური მდგომარეობის მართვის სახელმწიფო სტანდარტი (პროტოკოლი)</w:t>
      </w: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3618283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noProof/>
        </w:rPr>
      </w:sdtEndPr>
      <w:sdtContent>
        <w:p w:rsidR="00DB11DE" w:rsidRPr="006B09E4" w:rsidRDefault="006B09E4" w:rsidP="00DB11DE">
          <w:pPr>
            <w:pStyle w:val="TOCHeading"/>
            <w:rPr>
              <w:rFonts w:ascii="Sylfaen" w:hAnsi="Sylfaen"/>
              <w:lang w:val="ka-GE"/>
            </w:rPr>
          </w:pPr>
          <w:r>
            <w:rPr>
              <w:rFonts w:ascii="Sylfaen" w:hAnsi="Sylfaen"/>
              <w:lang w:val="ka-GE"/>
            </w:rPr>
            <w:t>სარჩევი</w:t>
          </w:r>
          <w:bookmarkStart w:id="1" w:name="_GoBack"/>
          <w:bookmarkEnd w:id="1"/>
        </w:p>
        <w:p w:rsidR="00CF07AB" w:rsidRDefault="0031048F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DB11DE">
            <w:instrText xml:space="preserve"> TOC \o "1-3" \h \z \u </w:instrText>
          </w:r>
          <w:r>
            <w:fldChar w:fldCharType="separate"/>
          </w:r>
          <w:hyperlink w:anchor="_Toc501683422" w:history="1">
            <w:r w:rsidR="00CF07AB" w:rsidRPr="00533973">
              <w:rPr>
                <w:rStyle w:val="Hyperlink"/>
                <w:noProof/>
              </w:rPr>
              <w:t>1.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დასახელება</w:t>
            </w:r>
            <w:r w:rsidR="00CF07AB" w:rsidRPr="00533973">
              <w:rPr>
                <w:rStyle w:val="Hyperlink"/>
                <w:noProof/>
              </w:rPr>
              <w:t xml:space="preserve">: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ტუბერკულოზით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დაავადებული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პაციენტების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მოვლა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მხარდაჭერა</w:t>
            </w:r>
            <w:r w:rsidR="00CF07AB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3" w:history="1">
            <w:r w:rsidR="00CF07AB" w:rsidRPr="00533973">
              <w:rPr>
                <w:rStyle w:val="Hyperlink"/>
                <w:noProof/>
              </w:rPr>
              <w:t>2.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პროტოკოლით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მოცული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კლინიკური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მდგომარეობები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ჩარევები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_Toc501683423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4" w:history="1">
            <w:r w:rsidR="00CF07AB" w:rsidRPr="00533973">
              <w:rPr>
                <w:rStyle w:val="Hyperlink"/>
                <w:noProof/>
              </w:rPr>
              <w:t>3.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შემუშავების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მეთოდოლოგია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_Toc501683424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5" w:history="1">
            <w:r w:rsidR="00CF07AB" w:rsidRPr="00533973">
              <w:rPr>
                <w:rStyle w:val="Hyperlink"/>
                <w:noProof/>
              </w:rPr>
              <w:t>4.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მიზანი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_Toc501683425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6" w:history="1">
            <w:r w:rsidR="00CF07AB" w:rsidRPr="00533973">
              <w:rPr>
                <w:rStyle w:val="Hyperlink"/>
                <w:noProof/>
              </w:rPr>
              <w:t>5.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სამიზნე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ჯგუფი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_Toc501683426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7" w:history="1">
            <w:r w:rsidR="00CF07AB" w:rsidRPr="00533973">
              <w:rPr>
                <w:rStyle w:val="Hyperlink"/>
                <w:noProof/>
              </w:rPr>
              <w:t>6.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ვისთვის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არის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განკუთვნილი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_Toc501683427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8" w:history="1">
            <w:r w:rsidR="00CF07AB" w:rsidRPr="00533973">
              <w:rPr>
                <w:rStyle w:val="Hyperlink"/>
                <w:noProof/>
              </w:rPr>
              <w:t>7.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სამედიცინო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დაწესებულებაში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გამოყენების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პირობები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_Toc501683428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29" w:history="1">
            <w:r w:rsidR="00CF07AB" w:rsidRPr="00533973">
              <w:rPr>
                <w:rStyle w:val="Hyperlink"/>
                <w:noProof/>
              </w:rPr>
              <w:t>8.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რეკომენდაციები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_Toc501683429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3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30" w:history="1">
            <w:r w:rsidR="00CF07AB" w:rsidRPr="00533973">
              <w:rPr>
                <w:rStyle w:val="Hyperlink"/>
                <w:noProof/>
              </w:rPr>
              <w:t>9.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მოსალოდნელი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შედეგები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_Toc501683430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4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31" w:history="1">
            <w:r w:rsidR="00CF07AB" w:rsidRPr="00533973">
              <w:rPr>
                <w:rStyle w:val="Hyperlink"/>
                <w:noProof/>
              </w:rPr>
              <w:t>10.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აუდიტის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კრიტერიუმები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_Toc501683431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5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32" w:history="1">
            <w:r w:rsidR="00CF07AB" w:rsidRPr="00533973">
              <w:rPr>
                <w:rStyle w:val="Hyperlink"/>
                <w:noProof/>
              </w:rPr>
              <w:t>11.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გადახედვის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ვადები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_Toc501683432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5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33" w:history="1">
            <w:r w:rsidR="00CF07AB" w:rsidRPr="00533973">
              <w:rPr>
                <w:rStyle w:val="Hyperlink"/>
                <w:noProof/>
              </w:rPr>
              <w:t>12.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დანერგვისთვის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საჭირო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რესურსი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_Toc501683433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5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left" w:pos="6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34" w:history="1">
            <w:r w:rsidR="00CF07AB" w:rsidRPr="00533973">
              <w:rPr>
                <w:rStyle w:val="Hyperlink"/>
                <w:noProof/>
              </w:rPr>
              <w:t>13.</w:t>
            </w:r>
            <w:r w:rsidR="00CF07AB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რეკომენდაციები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ადგილობრივ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დონეზე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პროტოკოლის</w:t>
            </w:r>
            <w:r w:rsidR="00CF07AB" w:rsidRPr="00533973">
              <w:rPr>
                <w:rStyle w:val="Hyperlink"/>
                <w:noProof/>
              </w:rPr>
              <w:t xml:space="preserve"> </w:t>
            </w:r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ადაპტირებისთვის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_Toc501683434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5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CF07AB" w:rsidRDefault="006B09E4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501683435" w:history="1">
            <w:r w:rsidR="00CF07AB" w:rsidRPr="00533973">
              <w:rPr>
                <w:rStyle w:val="Hyperlink"/>
                <w:rFonts w:ascii="Sylfaen" w:hAnsi="Sylfaen" w:cs="Sylfaen"/>
                <w:noProof/>
              </w:rPr>
              <w:t>დანართი</w:t>
            </w:r>
            <w:r w:rsidR="00CF07AB" w:rsidRPr="00533973">
              <w:rPr>
                <w:rStyle w:val="Hyperlink"/>
                <w:noProof/>
              </w:rPr>
              <w:t xml:space="preserve"> № 1</w:t>
            </w:r>
            <w:r w:rsidR="00CF07AB">
              <w:rPr>
                <w:noProof/>
                <w:webHidden/>
              </w:rPr>
              <w:tab/>
            </w:r>
            <w:r w:rsidR="0031048F">
              <w:rPr>
                <w:noProof/>
                <w:webHidden/>
              </w:rPr>
              <w:fldChar w:fldCharType="begin"/>
            </w:r>
            <w:r w:rsidR="00CF07AB">
              <w:rPr>
                <w:noProof/>
                <w:webHidden/>
              </w:rPr>
              <w:instrText xml:space="preserve"> PAGEREF _Toc501683435 \h </w:instrText>
            </w:r>
            <w:r w:rsidR="0031048F">
              <w:rPr>
                <w:noProof/>
                <w:webHidden/>
              </w:rPr>
            </w:r>
            <w:r w:rsidR="0031048F">
              <w:rPr>
                <w:noProof/>
                <w:webHidden/>
              </w:rPr>
              <w:fldChar w:fldCharType="separate"/>
            </w:r>
            <w:r w:rsidR="00CF07AB">
              <w:rPr>
                <w:noProof/>
                <w:webHidden/>
              </w:rPr>
              <w:t>5</w:t>
            </w:r>
            <w:r w:rsidR="0031048F">
              <w:rPr>
                <w:noProof/>
                <w:webHidden/>
              </w:rPr>
              <w:fldChar w:fldCharType="end"/>
            </w:r>
          </w:hyperlink>
        </w:p>
        <w:p w:rsidR="00DB11DE" w:rsidRDefault="0031048F" w:rsidP="00DB11DE">
          <w:r>
            <w:rPr>
              <w:b/>
              <w:bCs/>
              <w:noProof/>
            </w:rPr>
            <w:fldChar w:fldCharType="end"/>
          </w:r>
        </w:p>
      </w:sdtContent>
    </w:sdt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Default="00DB11DE" w:rsidP="00DB11DE">
      <w:pPr>
        <w:rPr>
          <w:rFonts w:ascii="Sylfaen" w:hAnsi="Sylfaen"/>
          <w:lang w:val="ka-GE"/>
        </w:rPr>
      </w:pPr>
    </w:p>
    <w:p w:rsidR="00DB11DE" w:rsidRDefault="00DB11DE" w:rsidP="00DB11DE">
      <w:pPr>
        <w:jc w:val="center"/>
        <w:rPr>
          <w:rFonts w:ascii="Sylfaen" w:hAnsi="Sylfaen"/>
          <w:lang w:val="ka-GE"/>
        </w:rPr>
      </w:pPr>
    </w:p>
    <w:p w:rsidR="00DB11DE" w:rsidRPr="006732EA" w:rsidRDefault="00DB11DE" w:rsidP="00DB11DE">
      <w:pPr>
        <w:pStyle w:val="heading111"/>
        <w:jc w:val="both"/>
      </w:pPr>
      <w:bookmarkStart w:id="2" w:name="_Toc501683422"/>
      <w:r w:rsidRPr="006732EA">
        <w:lastRenderedPageBreak/>
        <w:t xml:space="preserve">პროტოკოლის დასახელება: </w:t>
      </w:r>
      <w:r>
        <w:t>ტუბერკულოზით დაავადებული პაციენტების მოვლა და მხარდაჭერა</w:t>
      </w:r>
      <w:bookmarkEnd w:id="2"/>
    </w:p>
    <w:p w:rsidR="00DB11DE" w:rsidRDefault="00DB11DE" w:rsidP="00DB11DE">
      <w:pPr>
        <w:pStyle w:val="heading111"/>
      </w:pPr>
      <w:bookmarkStart w:id="3" w:name="_Toc501683423"/>
      <w:r>
        <w:t>პროტოკოლით მოცული კლინიკური მდგომარეობები და ჩარევები</w:t>
      </w:r>
      <w:bookmarkEnd w:id="3"/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391"/>
        <w:gridCol w:w="5804"/>
        <w:gridCol w:w="3097"/>
      </w:tblGrid>
      <w:tr w:rsidR="00DB11DE" w:rsidRPr="00C51154" w:rsidTr="00B43C57">
        <w:trPr>
          <w:jc w:val="center"/>
        </w:trPr>
        <w:tc>
          <w:tcPr>
            <w:tcW w:w="391" w:type="dxa"/>
            <w:shd w:val="clear" w:color="auto" w:fill="17365D" w:themeFill="text2" w:themeFillShade="BF"/>
          </w:tcPr>
          <w:p w:rsidR="00DB11DE" w:rsidRPr="00C51154" w:rsidRDefault="00DB11DE" w:rsidP="00B43C57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>
              <w:rPr>
                <w:rFonts w:ascii="Sylfaen" w:hAnsi="Sylfaen"/>
                <w:b/>
                <w:bCs/>
                <w:color w:val="FFFFFF"/>
                <w:lang w:val="ka-GE"/>
              </w:rPr>
              <w:t>N</w:t>
            </w:r>
          </w:p>
        </w:tc>
        <w:tc>
          <w:tcPr>
            <w:tcW w:w="5804" w:type="dxa"/>
            <w:shd w:val="clear" w:color="auto" w:fill="17365D" w:themeFill="text2" w:themeFillShade="BF"/>
          </w:tcPr>
          <w:p w:rsidR="00DB11DE" w:rsidRPr="00C51154" w:rsidRDefault="00DB11DE" w:rsidP="00B43C57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დასახელება</w:t>
            </w:r>
          </w:p>
        </w:tc>
        <w:tc>
          <w:tcPr>
            <w:tcW w:w="3097" w:type="dxa"/>
            <w:shd w:val="clear" w:color="auto" w:fill="17365D" w:themeFill="text2" w:themeFillShade="BF"/>
          </w:tcPr>
          <w:p w:rsidR="00DB11DE" w:rsidRPr="00C51154" w:rsidRDefault="00DB11DE" w:rsidP="00B43C57">
            <w:pPr>
              <w:spacing w:after="0"/>
              <w:jc w:val="center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51154">
              <w:rPr>
                <w:rFonts w:ascii="Sylfaen" w:hAnsi="Sylfaen"/>
                <w:b/>
                <w:bCs/>
                <w:color w:val="FFFFFF"/>
                <w:lang w:val="ka-GE"/>
              </w:rPr>
              <w:t>კოდი</w:t>
            </w:r>
          </w:p>
        </w:tc>
      </w:tr>
      <w:tr w:rsidR="00DB11DE" w:rsidRPr="00C51154" w:rsidTr="00B43C57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B11DE" w:rsidRPr="00C51154" w:rsidRDefault="00DB11DE" w:rsidP="00B43C57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 w:rsidRPr="00C51154">
              <w:rPr>
                <w:rFonts w:ascii="Sylfaen" w:hAnsi="Sylfaen"/>
                <w:bCs/>
                <w:lang w:val="ka-GE"/>
              </w:rPr>
              <w:t>1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DB11DE" w:rsidRPr="00C51154" w:rsidRDefault="00DB11DE" w:rsidP="00DB11DE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ფილტვის და ფილტვგარეშე ტუბერკულოზი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B11DE" w:rsidRPr="00DB11DE" w:rsidRDefault="00DB11DE" w:rsidP="00DB11DE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A15 – A1</w:t>
            </w:r>
            <w:r>
              <w:rPr>
                <w:rFonts w:ascii="Sylfaen" w:hAnsi="Sylfaen"/>
                <w:lang w:val="ka-GE"/>
              </w:rPr>
              <w:t>9</w:t>
            </w:r>
          </w:p>
        </w:tc>
      </w:tr>
      <w:tr w:rsidR="00DB11DE" w:rsidRPr="00C51154" w:rsidTr="00B43C57">
        <w:trPr>
          <w:trHeight w:val="313"/>
          <w:jc w:val="center"/>
        </w:trPr>
        <w:tc>
          <w:tcPr>
            <w:tcW w:w="3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DB11DE" w:rsidRPr="00C51154" w:rsidRDefault="00DB11DE" w:rsidP="00B43C57">
            <w:pPr>
              <w:spacing w:after="0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2</w:t>
            </w:r>
          </w:p>
        </w:tc>
        <w:tc>
          <w:tcPr>
            <w:tcW w:w="5804" w:type="dxa"/>
            <w:tcBorders>
              <w:top w:val="single" w:sz="8" w:space="0" w:color="4F81BD"/>
              <w:bottom w:val="single" w:sz="8" w:space="0" w:color="4F81BD"/>
            </w:tcBorders>
          </w:tcPr>
          <w:p w:rsidR="00DB11DE" w:rsidRPr="00C51154" w:rsidRDefault="001E73BA" w:rsidP="00DB11DE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ფილტვის და </w:t>
            </w:r>
            <w:r w:rsidR="00DB11DE">
              <w:rPr>
                <w:rFonts w:ascii="Sylfaen" w:hAnsi="Sylfaen"/>
                <w:lang w:val="ka-GE"/>
              </w:rPr>
              <w:t>ფილტვგარეშე ტუბერკულოზის უშუალო მეთვალყურეობით მკურნალობა</w:t>
            </w:r>
          </w:p>
        </w:tc>
        <w:tc>
          <w:tcPr>
            <w:tcW w:w="3097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DB11DE" w:rsidRPr="00DB11DE" w:rsidRDefault="00DB11DE" w:rsidP="00B43C57">
            <w:pPr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_</w:t>
            </w:r>
          </w:p>
        </w:tc>
      </w:tr>
    </w:tbl>
    <w:p w:rsidR="00DB11DE" w:rsidRPr="00A72BAF" w:rsidRDefault="00DB11DE" w:rsidP="00DB11DE">
      <w:pPr>
        <w:pStyle w:val="heading111"/>
        <w:numPr>
          <w:ilvl w:val="0"/>
          <w:numId w:val="0"/>
        </w:numPr>
        <w:spacing w:before="0" w:after="0"/>
      </w:pPr>
    </w:p>
    <w:p w:rsidR="00DB11DE" w:rsidRDefault="00DB11DE" w:rsidP="00DB11DE">
      <w:pPr>
        <w:pStyle w:val="heading111"/>
        <w:spacing w:before="0" w:after="0"/>
      </w:pPr>
      <w:bookmarkStart w:id="4" w:name="_Toc501683424"/>
      <w:r>
        <w:t>პროტოკოლის შემუშავების მეთოდოლოგია</w:t>
      </w:r>
      <w:bookmarkEnd w:id="4"/>
    </w:p>
    <w:p w:rsidR="00DB11DE" w:rsidRPr="00A72BAF" w:rsidRDefault="00DB11DE" w:rsidP="00DB11DE">
      <w:pPr>
        <w:pStyle w:val="heading111"/>
        <w:numPr>
          <w:ilvl w:val="0"/>
          <w:numId w:val="0"/>
        </w:numPr>
        <w:spacing w:before="0" w:after="0"/>
      </w:pPr>
    </w:p>
    <w:p w:rsidR="00DB11DE" w:rsidRDefault="00DB11DE" w:rsidP="00DB11DE">
      <w:pPr>
        <w:spacing w:after="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შემუშავებულია</w:t>
      </w:r>
      <w:proofErr w:type="spellEnd"/>
      <w:r w:rsidR="0039431B">
        <w:rPr>
          <w:rFonts w:ascii="Sylfaen" w:hAnsi="Sylfaen"/>
          <w:lang w:val="ka-GE"/>
        </w:rPr>
        <w:t xml:space="preserve"> 201</w:t>
      </w:r>
      <w:r w:rsidR="0039431B">
        <w:rPr>
          <w:rFonts w:ascii="Sylfaen" w:hAnsi="Sylfaen"/>
        </w:rPr>
        <w:t>8</w:t>
      </w:r>
      <w:r>
        <w:rPr>
          <w:rFonts w:ascii="Sylfaen" w:hAnsi="Sylfaen"/>
          <w:lang w:val="ka-GE"/>
        </w:rPr>
        <w:t xml:space="preserve"> წლის ტუბერკულოზის მართვის ეროვნული გაიდლაინის საფუძველზე. </w:t>
      </w:r>
    </w:p>
    <w:p w:rsidR="00DB11DE" w:rsidRPr="006D73D7" w:rsidRDefault="00DB11DE" w:rsidP="00DB11DE">
      <w:pPr>
        <w:pStyle w:val="heading111"/>
      </w:pPr>
      <w:bookmarkStart w:id="5" w:name="_Toc501683425"/>
      <w:r w:rsidRPr="00A72BAF">
        <w:t>პროტოკოლის მიზანი</w:t>
      </w:r>
      <w:bookmarkEnd w:id="5"/>
    </w:p>
    <w:p w:rsidR="00DB11DE" w:rsidRDefault="00DB11DE" w:rsidP="00DB11DE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 w:rsidRPr="00880ADE"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მიზანი</w:t>
      </w:r>
      <w:proofErr w:type="spellEnd"/>
      <w:r>
        <w:rPr>
          <w:rFonts w:ascii="Sylfaen" w:hAnsi="Sylfaen"/>
          <w:lang w:val="ka-GE"/>
        </w:rPr>
        <w:t xml:space="preserve"> ტუბერკულოზით დაავადებული პაციენტების მხარდაჭერა და მკურნალობისადმი კარგი დამყოლობის უზრუნველყოფაა. </w:t>
      </w:r>
    </w:p>
    <w:p w:rsidR="00DB11DE" w:rsidRPr="006D73D7" w:rsidRDefault="00DB11DE" w:rsidP="00DB11DE">
      <w:pPr>
        <w:pStyle w:val="heading111"/>
      </w:pPr>
      <w:bookmarkStart w:id="6" w:name="_Toc501683426"/>
      <w:r w:rsidRPr="006D73D7">
        <w:t>სამიზნე ჯგუფი</w:t>
      </w:r>
      <w:bookmarkEnd w:id="6"/>
    </w:p>
    <w:p w:rsidR="00DB11DE" w:rsidRDefault="00DB11DE" w:rsidP="00DB11DE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პროტოკოლის</w:t>
      </w:r>
      <w:proofErr w:type="spellEnd"/>
      <w:proofErr w:type="gram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რეკომენდაციები</w:t>
      </w:r>
      <w:proofErr w:type="spellEnd"/>
      <w:r>
        <w:rPr>
          <w:rFonts w:ascii="Sylfaen" w:hAnsi="Sylfaen"/>
          <w:lang w:val="ka-GE"/>
        </w:rPr>
        <w:t xml:space="preserve"> უშუალო მეთვალყურეობით მკურნალობაზე მყოფ ტუბერკულოზით დაავადებულ პაციენტებს ეხებათ. </w:t>
      </w:r>
    </w:p>
    <w:p w:rsidR="00DB11DE" w:rsidRPr="006D73D7" w:rsidRDefault="00DB11DE" w:rsidP="00DB11DE">
      <w:pPr>
        <w:pStyle w:val="heading111"/>
      </w:pPr>
      <w:bookmarkStart w:id="7" w:name="_Toc501683427"/>
      <w:r w:rsidRPr="006D73D7">
        <w:t>ვისთვის არის განკუთვნილი</w:t>
      </w:r>
      <w:r>
        <w:t xml:space="preserve"> </w:t>
      </w:r>
      <w:r w:rsidRPr="006D73D7">
        <w:t>პროტოკოლი</w:t>
      </w:r>
      <w:bookmarkEnd w:id="7"/>
    </w:p>
    <w:p w:rsidR="00DB11DE" w:rsidRDefault="00DB11DE" w:rsidP="00DB11DE">
      <w:pPr>
        <w:spacing w:before="240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/>
        </w:rPr>
        <w:t>პროტოკოლი</w:t>
      </w:r>
      <w:proofErr w:type="spellEnd"/>
      <w:proofErr w:type="gramEnd"/>
      <w:r>
        <w:rPr>
          <w:rFonts w:ascii="Sylfaen" w:hAnsi="Sylfaen"/>
          <w:lang w:val="ka-GE"/>
        </w:rPr>
        <w:t xml:space="preserve"> სპეციალისტის პროფესიული კომპეტენციების ფარგლებში </w:t>
      </w:r>
      <w:proofErr w:type="spellStart"/>
      <w:r>
        <w:rPr>
          <w:rFonts w:ascii="Sylfaen" w:hAnsi="Sylfaen"/>
        </w:rPr>
        <w:t>განკუთვნილია</w:t>
      </w:r>
      <w:proofErr w:type="spellEnd"/>
      <w:r>
        <w:rPr>
          <w:rFonts w:ascii="Sylfaen" w:hAnsi="Sylfaen"/>
          <w:lang w:val="ka-GE"/>
        </w:rPr>
        <w:t xml:space="preserve"> ფ</w:t>
      </w:r>
      <w:r>
        <w:rPr>
          <w:rFonts w:ascii="Sylfaen" w:hAnsi="Sylfaen"/>
        </w:rPr>
        <w:t>თ</w:t>
      </w:r>
      <w:r>
        <w:rPr>
          <w:rFonts w:ascii="Sylfaen" w:hAnsi="Sylfaen"/>
          <w:lang w:val="ka-GE"/>
        </w:rPr>
        <w:t>იზიატრების, ეპიდემიოლოგების და ოჯახის ექიმებისთვის.</w:t>
      </w:r>
    </w:p>
    <w:p w:rsidR="00DB11DE" w:rsidRPr="006D73D7" w:rsidRDefault="00DB11DE" w:rsidP="00DB11DE">
      <w:pPr>
        <w:pStyle w:val="heading111"/>
      </w:pPr>
      <w:bookmarkStart w:id="8" w:name="_Toc501683428"/>
      <w:r w:rsidRPr="006D73D7">
        <w:t>სამედიცინო დაწესებულებაში პროტოკოლის გამოყენების პირობები</w:t>
      </w:r>
      <w:bookmarkEnd w:id="8"/>
    </w:p>
    <w:p w:rsidR="00DB11DE" w:rsidRPr="00FD5316" w:rsidRDefault="00DB11DE" w:rsidP="00DB11DE">
      <w:pPr>
        <w:pStyle w:val="ListParagraph"/>
        <w:spacing w:before="240"/>
        <w:ind w:left="0"/>
        <w:contextualSpacing w:val="0"/>
        <w:jc w:val="both"/>
        <w:rPr>
          <w:rFonts w:ascii="Sylfaen" w:hAnsi="Sylfaen"/>
          <w:lang w:val="ka-GE"/>
        </w:rPr>
      </w:pPr>
      <w:r w:rsidRPr="0017146D">
        <w:rPr>
          <w:rFonts w:ascii="Sylfaen" w:hAnsi="Sylfaen"/>
          <w:lang w:val="ka-GE"/>
        </w:rPr>
        <w:t>პროტოკოლის რეკომენდაციები მოიცავს</w:t>
      </w:r>
      <w:r>
        <w:rPr>
          <w:rFonts w:ascii="Sylfaen" w:hAnsi="Sylfaen"/>
          <w:lang w:val="ka-GE"/>
        </w:rPr>
        <w:t xml:space="preserve"> ჯანდაცვის სისტემის ყველა დონეს პირველადი ჯანდაცვის დაწესებულებებიდან სპეციალიზებული </w:t>
      </w:r>
      <w:r w:rsidRPr="0017146D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თ</w:t>
      </w:r>
      <w:r w:rsidRPr="0017146D">
        <w:rPr>
          <w:rFonts w:ascii="Sylfaen" w:hAnsi="Sylfaen"/>
          <w:lang w:val="ka-GE"/>
        </w:rPr>
        <w:t>იზიატრიული სამსახურ</w:t>
      </w:r>
      <w:r>
        <w:rPr>
          <w:rFonts w:ascii="Sylfaen" w:hAnsi="Sylfaen"/>
          <w:lang w:val="ka-GE"/>
        </w:rPr>
        <w:t xml:space="preserve">ის ჩათვლით, მათ შორის - ჯანმრთელობის ეროვნული ცენტრის ეპიდსამსახურებს. </w:t>
      </w:r>
    </w:p>
    <w:p w:rsidR="00DB11DE" w:rsidRPr="00FE7E9C" w:rsidRDefault="00DB11DE" w:rsidP="00DB11DE">
      <w:pPr>
        <w:pStyle w:val="heading111"/>
      </w:pPr>
      <w:bookmarkStart w:id="9" w:name="_Toc501683429"/>
      <w:r>
        <w:t>რეკომენდაციებ</w:t>
      </w:r>
      <w:r>
        <w:rPr>
          <w:lang w:val="en-US"/>
        </w:rPr>
        <w:t>ი</w:t>
      </w:r>
      <w:bookmarkEnd w:id="9"/>
    </w:p>
    <w:p w:rsidR="00691B1C" w:rsidRDefault="000B22DD" w:rsidP="00DB11DE">
      <w:r w:rsidRPr="000B22DD">
        <w:rPr>
          <w:rFonts w:ascii="Sylfaen" w:hAnsi="Sylfaen" w:cs="Sylfaen"/>
          <w:lang w:val="ka-GE"/>
        </w:rPr>
        <w:t>ტუბერკულოზით</w:t>
      </w:r>
      <w:r w:rsidRPr="000B22DD">
        <w:rPr>
          <w:lang w:val="ka-GE"/>
        </w:rPr>
        <w:t xml:space="preserve"> </w:t>
      </w:r>
      <w:r w:rsidRPr="000B22DD">
        <w:rPr>
          <w:rFonts w:ascii="Sylfaen" w:hAnsi="Sylfaen" w:cs="Sylfaen"/>
          <w:lang w:val="ka-GE"/>
        </w:rPr>
        <w:t>დაავადებული</w:t>
      </w:r>
      <w:r w:rsidRPr="000B22DD">
        <w:rPr>
          <w:lang w:val="ka-GE"/>
        </w:rPr>
        <w:t xml:space="preserve"> </w:t>
      </w:r>
      <w:r w:rsidR="00691B1C" w:rsidRPr="000B22DD">
        <w:rPr>
          <w:rFonts w:ascii="Sylfaen" w:hAnsi="Sylfaen" w:cs="Sylfaen"/>
          <w:lang w:val="ka-GE"/>
        </w:rPr>
        <w:t>პაციენტის</w:t>
      </w:r>
      <w:r w:rsidR="00691B1C" w:rsidRPr="000B22DD">
        <w:rPr>
          <w:lang w:val="ka-GE"/>
        </w:rPr>
        <w:t xml:space="preserve"> </w:t>
      </w:r>
      <w:r w:rsidR="00691B1C" w:rsidRPr="000B22DD">
        <w:rPr>
          <w:rFonts w:ascii="Sylfaen" w:hAnsi="Sylfaen" w:cs="Sylfaen"/>
          <w:lang w:val="ka-GE"/>
        </w:rPr>
        <w:t>მოვლა</w:t>
      </w:r>
      <w:r w:rsidR="00691B1C" w:rsidRPr="000B22DD">
        <w:rPr>
          <w:lang w:val="ka-GE"/>
        </w:rPr>
        <w:t xml:space="preserve"> </w:t>
      </w:r>
      <w:r w:rsidR="00691B1C" w:rsidRPr="000B22DD">
        <w:rPr>
          <w:rFonts w:ascii="Sylfaen" w:hAnsi="Sylfaen" w:cs="Sylfaen"/>
          <w:lang w:val="ka-GE"/>
        </w:rPr>
        <w:t>და</w:t>
      </w:r>
      <w:r w:rsidR="00691B1C" w:rsidRPr="000B22DD">
        <w:rPr>
          <w:lang w:val="ka-GE"/>
        </w:rPr>
        <w:t xml:space="preserve"> </w:t>
      </w:r>
      <w:r w:rsidR="00691B1C" w:rsidRPr="000B22DD">
        <w:rPr>
          <w:rFonts w:ascii="Sylfaen" w:hAnsi="Sylfaen" w:cs="Sylfaen"/>
          <w:lang w:val="ka-GE"/>
        </w:rPr>
        <w:t>მხარდაჭერა</w:t>
      </w:r>
      <w:bookmarkEnd w:id="0"/>
    </w:p>
    <w:p w:rsidR="00C34363" w:rsidRPr="00C34363" w:rsidRDefault="00C34363" w:rsidP="00C34363">
      <w:pPr>
        <w:spacing w:after="0"/>
      </w:pPr>
    </w:p>
    <w:p w:rsidR="001679CB" w:rsidRDefault="00691B1C" w:rsidP="001679CB">
      <w:pPr>
        <w:jc w:val="both"/>
        <w:rPr>
          <w:rFonts w:ascii="Sylfaen" w:hAnsi="Sylfaen"/>
          <w:lang w:val="ka-GE"/>
        </w:rPr>
      </w:pPr>
      <w:r w:rsidRPr="00330EA7">
        <w:rPr>
          <w:rFonts w:ascii="Sylfaen" w:hAnsi="Sylfaen"/>
          <w:lang w:val="ka-GE"/>
        </w:rPr>
        <w:t xml:space="preserve">როგორც </w:t>
      </w:r>
      <w:r>
        <w:rPr>
          <w:rFonts w:ascii="Sylfaen" w:hAnsi="Sylfaen"/>
          <w:lang w:val="ka-GE"/>
        </w:rPr>
        <w:t xml:space="preserve">სენსიტიური, </w:t>
      </w:r>
      <w:r w:rsidRPr="00330EA7">
        <w:rPr>
          <w:rFonts w:ascii="Sylfaen" w:hAnsi="Sylfaen"/>
          <w:lang w:val="ka-GE"/>
        </w:rPr>
        <w:t>ისე რეზისტენტული ტუბერკულოზით დაავადებული პაციენტები საჭიროებენ ხანგრძლივ, ყოველდღიურ მკურნალობას, რომელიც ხარისხიანი თერაპიული, და საჭიროების შემთხვევაში ქირურგიული</w:t>
      </w:r>
      <w:r w:rsidR="000B22DD">
        <w:rPr>
          <w:rFonts w:ascii="Sylfaen" w:hAnsi="Sylfaen"/>
          <w:lang w:val="ka-GE"/>
        </w:rPr>
        <w:t>,</w:t>
      </w:r>
      <w:r w:rsidRPr="00330EA7">
        <w:rPr>
          <w:rFonts w:ascii="Sylfaen" w:hAnsi="Sylfaen"/>
          <w:lang w:val="ka-GE"/>
        </w:rPr>
        <w:t xml:space="preserve"> მომსახურების პარალელურად პაციენტის  სოციალურ</w:t>
      </w:r>
      <w:r w:rsidR="000B22DD">
        <w:rPr>
          <w:rFonts w:ascii="Sylfaen" w:hAnsi="Sylfaen"/>
          <w:lang w:val="ka-GE"/>
        </w:rPr>
        <w:t>ი</w:t>
      </w:r>
      <w:r w:rsidRPr="00330EA7">
        <w:rPr>
          <w:rFonts w:ascii="Sylfaen" w:hAnsi="Sylfaen"/>
          <w:lang w:val="ka-GE"/>
        </w:rPr>
        <w:t xml:space="preserve"> და ფსიქოლოგიურ</w:t>
      </w:r>
      <w:r w:rsidR="000B22DD">
        <w:rPr>
          <w:rFonts w:ascii="Sylfaen" w:hAnsi="Sylfaen"/>
          <w:lang w:val="ka-GE"/>
        </w:rPr>
        <w:t>ი</w:t>
      </w:r>
      <w:r w:rsidRPr="00330EA7">
        <w:rPr>
          <w:rFonts w:ascii="Sylfaen" w:hAnsi="Sylfaen"/>
          <w:lang w:val="ka-GE"/>
        </w:rPr>
        <w:t xml:space="preserve"> </w:t>
      </w:r>
      <w:r w:rsidR="000B22DD">
        <w:rPr>
          <w:rFonts w:ascii="Sylfaen" w:hAnsi="Sylfaen"/>
          <w:lang w:val="ka-GE"/>
        </w:rPr>
        <w:t>მხარდაჭერი</w:t>
      </w:r>
      <w:r w:rsidRPr="00330EA7">
        <w:rPr>
          <w:rFonts w:ascii="Sylfaen" w:hAnsi="Sylfaen"/>
          <w:lang w:val="ka-GE"/>
        </w:rPr>
        <w:t>ს</w:t>
      </w:r>
      <w:r w:rsidR="000B22DD">
        <w:rPr>
          <w:rFonts w:ascii="Sylfaen" w:hAnsi="Sylfaen"/>
          <w:lang w:val="ka-GE"/>
        </w:rPr>
        <w:t xml:space="preserve"> სხვადასხვა ფორმას</w:t>
      </w:r>
      <w:r w:rsidRPr="00330EA7">
        <w:rPr>
          <w:rFonts w:ascii="Sylfaen" w:hAnsi="Sylfaen"/>
          <w:lang w:val="ka-GE"/>
        </w:rPr>
        <w:t xml:space="preserve">აც გულისხმობს. </w:t>
      </w:r>
      <w:bookmarkStart w:id="10" w:name="_Toc501575895"/>
    </w:p>
    <w:bookmarkEnd w:id="10"/>
    <w:p w:rsidR="00691B1C" w:rsidRPr="00F828C4" w:rsidRDefault="00691B1C" w:rsidP="00DB11DE">
      <w:pPr>
        <w:pStyle w:val="Heading2"/>
        <w:numPr>
          <w:ilvl w:val="0"/>
          <w:numId w:val="0"/>
        </w:numPr>
        <w:rPr>
          <w:lang w:val="ka-GE"/>
        </w:rPr>
      </w:pPr>
    </w:p>
    <w:tbl>
      <w:tblPr>
        <w:tblW w:w="9738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9738"/>
      </w:tblGrid>
      <w:tr w:rsidR="000B22DD" w:rsidRPr="008A3C75" w:rsidTr="000B22DD">
        <w:trPr>
          <w:trHeight w:val="214"/>
        </w:trPr>
        <w:tc>
          <w:tcPr>
            <w:tcW w:w="9738" w:type="dxa"/>
            <w:tcBorders>
              <w:bottom w:val="single" w:sz="4" w:space="0" w:color="auto"/>
            </w:tcBorders>
            <w:shd w:val="clear" w:color="auto" w:fill="1F497D" w:themeFill="text2"/>
          </w:tcPr>
          <w:p w:rsidR="000B22DD" w:rsidRPr="001679CB" w:rsidRDefault="000B22DD" w:rsidP="001679CB">
            <w:pPr>
              <w:spacing w:after="0"/>
              <w:jc w:val="center"/>
              <w:rPr>
                <w:rFonts w:ascii="Sylfaen" w:hAnsi="Sylfaen"/>
                <w:b/>
                <w:color w:val="FFFFFF" w:themeColor="background1"/>
                <w:lang w:val="ka-GE"/>
              </w:rPr>
            </w:pPr>
            <w:r w:rsidRPr="001679CB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ტუბერკულოზით</w:t>
            </w:r>
            <w:r w:rsidRPr="001679CB">
              <w:rPr>
                <w:b/>
                <w:color w:val="FFFFFF" w:themeColor="background1"/>
                <w:lang w:val="ka-GE"/>
              </w:rPr>
              <w:t xml:space="preserve"> </w:t>
            </w:r>
            <w:r w:rsidRPr="001679CB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დაავადებული</w:t>
            </w:r>
            <w:r w:rsidRPr="001679CB">
              <w:rPr>
                <w:b/>
                <w:color w:val="FFFFFF" w:themeColor="background1"/>
                <w:lang w:val="ka-GE"/>
              </w:rPr>
              <w:t xml:space="preserve"> </w:t>
            </w:r>
            <w:r w:rsidRPr="001679CB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პაციენტის</w:t>
            </w:r>
            <w:r w:rsidRPr="001679CB">
              <w:rPr>
                <w:b/>
                <w:color w:val="FFFFFF" w:themeColor="background1"/>
                <w:lang w:val="ka-GE"/>
              </w:rPr>
              <w:t xml:space="preserve"> </w:t>
            </w:r>
            <w:r w:rsidRPr="001679CB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მოვლისა</w:t>
            </w:r>
            <w:r w:rsidRPr="001679CB">
              <w:rPr>
                <w:b/>
                <w:color w:val="FFFFFF" w:themeColor="background1"/>
                <w:lang w:val="ka-GE"/>
              </w:rPr>
              <w:t xml:space="preserve"> </w:t>
            </w:r>
            <w:r w:rsidRPr="001679CB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და</w:t>
            </w:r>
            <w:r w:rsidRPr="001679CB">
              <w:rPr>
                <w:b/>
                <w:color w:val="FFFFFF" w:themeColor="background1"/>
                <w:lang w:val="ka-GE"/>
              </w:rPr>
              <w:t xml:space="preserve"> </w:t>
            </w:r>
            <w:r w:rsidRPr="001679CB">
              <w:rPr>
                <w:rFonts w:ascii="Sylfaen" w:hAnsi="Sylfaen" w:cs="Sylfaen"/>
                <w:b/>
                <w:color w:val="FFFFFF" w:themeColor="background1"/>
                <w:lang w:val="ka-GE"/>
              </w:rPr>
              <w:t>მხარდაჭერის რეკომენდაციები</w:t>
            </w:r>
            <w:r w:rsidR="00DB11DE">
              <w:rPr>
                <w:rFonts w:ascii="Sylfaen" w:hAnsi="Sylfaen" w:cs="Sylfaen"/>
                <w:b/>
                <w:color w:val="FFFFFF" w:themeColor="background1"/>
                <w:lang w:val="ka-GE"/>
              </w:rPr>
              <w:t>*</w:t>
            </w:r>
          </w:p>
        </w:tc>
      </w:tr>
      <w:tr w:rsidR="000B22DD" w:rsidRPr="008A3C75" w:rsidTr="000B22DD">
        <w:trPr>
          <w:trHeight w:val="659"/>
        </w:trPr>
        <w:tc>
          <w:tcPr>
            <w:tcW w:w="9738" w:type="dxa"/>
            <w:tcBorders>
              <w:top w:val="single" w:sz="4" w:space="0" w:color="auto"/>
            </w:tcBorders>
            <w:shd w:val="clear" w:color="auto" w:fill="auto"/>
          </w:tcPr>
          <w:p w:rsidR="000B22DD" w:rsidRDefault="000B22DD" w:rsidP="000B22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8A3C75">
              <w:rPr>
                <w:rFonts w:ascii="Sylfaen" w:hAnsi="Sylfaen"/>
                <w:lang w:val="ka-GE"/>
              </w:rPr>
              <w:t>უნდა მოხდეს ტუბსაწინააღმდეგო მკურნალობაზე მყოფი პაციენტების განათლება და კონსულტირება დაავადების და მკურნალობისადმი დამყოლობის შესახებ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0B22DD" w:rsidRPr="008A3C75" w:rsidTr="000B22DD">
        <w:trPr>
          <w:trHeight w:val="271"/>
        </w:trPr>
        <w:tc>
          <w:tcPr>
            <w:tcW w:w="9738" w:type="dxa"/>
            <w:tcBorders>
              <w:bottom w:val="single" w:sz="4" w:space="0" w:color="auto"/>
            </w:tcBorders>
            <w:shd w:val="clear" w:color="auto" w:fill="auto"/>
          </w:tcPr>
          <w:p w:rsidR="000B22DD" w:rsidRPr="008A3C75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43768A">
              <w:rPr>
                <w:rFonts w:ascii="Sylfaen" w:hAnsi="Sylfaen"/>
                <w:lang w:val="ka-GE"/>
              </w:rPr>
              <w:t xml:space="preserve">ტუბსაწინააღმდეგო მკურნალობაზე მყოფ პაციენტებს </w:t>
            </w:r>
            <w:r>
              <w:rPr>
                <w:rFonts w:ascii="Sylfaen" w:hAnsi="Sylfaen"/>
                <w:lang w:val="ka-GE"/>
              </w:rPr>
              <w:t xml:space="preserve">მედიკამენტების მიღების </w:t>
            </w:r>
            <w:r w:rsidRPr="0043768A">
              <w:rPr>
                <w:rFonts w:ascii="Sylfaen" w:hAnsi="Sylfaen"/>
                <w:lang w:val="ka-GE"/>
              </w:rPr>
              <w:t>შესაფერისი ფორმის შერჩევასთან ერთად შეიძლება შევთავაზოთ მკურნალობისადმი დამყოლობის უზრუნველყოფის პაკეტი</w:t>
            </w:r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0B22DD" w:rsidRPr="008A3C75" w:rsidTr="000B22DD">
        <w:trPr>
          <w:trHeight w:val="149"/>
        </w:trPr>
        <w:tc>
          <w:tcPr>
            <w:tcW w:w="9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2DD" w:rsidRPr="000A4290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A4290">
              <w:rPr>
                <w:rFonts w:ascii="Sylfaen" w:hAnsi="Sylfaen"/>
                <w:lang w:val="ka-GE"/>
              </w:rPr>
              <w:t xml:space="preserve">ტუბსაწინააღმდეგო მკურნალობაზე მყოფ პაციენტებს ან ჯანდაცვის მუშაკებს შეიძლება შევთავაზოთ მკურნალობისადმი დამყოლობის უზრუნველყოფის შემდეგი ერთი ან მეტი (ურთიერთშემავსებელი და არა ურთიერთგამომრიცხავი) ზომა:  </w:t>
            </w:r>
          </w:p>
          <w:p w:rsidR="000B22DD" w:rsidRPr="000A4290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A4290">
              <w:rPr>
                <w:rFonts w:ascii="Sylfaen" w:hAnsi="Sylfaen"/>
                <w:lang w:val="ka-GE"/>
              </w:rPr>
              <w:t>ა) ჯანმრთელობ</w:t>
            </w:r>
            <w:r w:rsidRPr="00076F73">
              <w:rPr>
                <w:rFonts w:ascii="Sylfaen" w:hAnsi="Sylfaen"/>
                <w:lang w:val="ka-GE"/>
              </w:rPr>
              <w:t>ასთან დაკავშირებული კომუნიკაცია (SMS-</w:t>
            </w:r>
            <w:r w:rsidRPr="00076F73">
              <w:rPr>
                <w:rFonts w:ascii="Sylfaen" w:hAnsi="Sylfaen" w:cs="Sylfaen"/>
                <w:lang w:val="ka-GE"/>
              </w:rPr>
              <w:t>ით</w:t>
            </w:r>
            <w:r w:rsidRPr="00076F73">
              <w:rPr>
                <w:rFonts w:ascii="Sylfaen" w:hAnsi="Sylfaen"/>
                <w:lang w:val="ka-GE"/>
              </w:rPr>
              <w:t xml:space="preserve">, </w:t>
            </w:r>
            <w:r w:rsidRPr="00076F73">
              <w:rPr>
                <w:rFonts w:ascii="Sylfaen" w:hAnsi="Sylfaen" w:cs="Sylfaen"/>
                <w:lang w:val="ka-GE"/>
              </w:rPr>
              <w:t>სატელეფონო</w:t>
            </w:r>
            <w:r w:rsidRPr="00076F73">
              <w:rPr>
                <w:rFonts w:ascii="Sylfaen" w:hAnsi="Sylfaen"/>
                <w:lang w:val="ka-GE"/>
              </w:rPr>
              <w:t xml:space="preserve"> </w:t>
            </w:r>
            <w:r w:rsidRPr="00076F73">
              <w:rPr>
                <w:rFonts w:ascii="Sylfaen" w:hAnsi="Sylfaen" w:cs="Sylfaen"/>
                <w:lang w:val="ka-GE"/>
              </w:rPr>
              <w:t>კავშირით</w:t>
            </w:r>
            <w:r w:rsidRPr="00076F73">
              <w:rPr>
                <w:rFonts w:ascii="Sylfaen" w:hAnsi="Sylfaen"/>
                <w:lang w:val="ka-GE"/>
              </w:rPr>
              <w:t xml:space="preserve">, </w:t>
            </w:r>
            <w:r w:rsidRPr="00076F73">
              <w:rPr>
                <w:rFonts w:ascii="Sylfaen" w:hAnsi="Sylfaen" w:cs="Sylfaen"/>
                <w:lang w:val="ka-GE"/>
              </w:rPr>
              <w:t>ან</w:t>
            </w:r>
            <w:r w:rsidRPr="00076F73">
              <w:rPr>
                <w:rFonts w:ascii="Sylfaen" w:hAnsi="Sylfaen"/>
                <w:lang w:val="ka-GE"/>
              </w:rPr>
              <w:t xml:space="preserve"> </w:t>
            </w:r>
            <w:r w:rsidRPr="00076F73">
              <w:rPr>
                <w:rFonts w:ascii="Sylfaen" w:hAnsi="Sylfaen" w:cs="Sylfaen"/>
                <w:lang w:val="ka-GE"/>
              </w:rPr>
              <w:t>ბინაზე</w:t>
            </w:r>
            <w:r w:rsidRPr="00076F73">
              <w:rPr>
                <w:rFonts w:ascii="Sylfaen" w:hAnsi="Sylfaen"/>
                <w:lang w:val="ka-GE"/>
              </w:rPr>
              <w:t xml:space="preserve"> </w:t>
            </w:r>
            <w:r w:rsidRPr="00076F73">
              <w:rPr>
                <w:rFonts w:ascii="Sylfaen" w:hAnsi="Sylfaen" w:cs="Sylfaen"/>
                <w:lang w:val="ka-GE"/>
              </w:rPr>
              <w:t>ვიზიტით</w:t>
            </w:r>
            <w:r w:rsidRPr="00076F73">
              <w:rPr>
                <w:rFonts w:ascii="Sylfaen" w:hAnsi="Sylfaen"/>
                <w:lang w:val="ka-GE"/>
              </w:rPr>
              <w:t>);</w:t>
            </w:r>
            <w:r w:rsidRPr="000A4290">
              <w:rPr>
                <w:rFonts w:ascii="Sylfaen" w:hAnsi="Sylfaen"/>
                <w:lang w:val="ka-GE"/>
              </w:rPr>
              <w:t xml:space="preserve"> </w:t>
            </w:r>
          </w:p>
          <w:p w:rsidR="000B22DD" w:rsidRPr="000A4290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A4290">
              <w:rPr>
                <w:rFonts w:ascii="Sylfaen" w:hAnsi="Sylfaen"/>
                <w:lang w:val="ka-GE"/>
              </w:rPr>
              <w:t>ბ) პაციენტების მატერიალური მხარდაჭერა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0B22DD" w:rsidRPr="000A4290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A4290">
              <w:rPr>
                <w:rFonts w:ascii="Sylfaen" w:hAnsi="Sylfaen"/>
                <w:lang w:val="ka-GE"/>
              </w:rPr>
              <w:t>გ) პაციენტების ფსიქოლოგიური მხარდაჭერა</w:t>
            </w:r>
            <w:r>
              <w:rPr>
                <w:rFonts w:ascii="Sylfaen" w:hAnsi="Sylfaen"/>
                <w:lang w:val="ka-GE"/>
              </w:rPr>
              <w:t>;</w:t>
            </w:r>
          </w:p>
          <w:p w:rsidR="000B22DD" w:rsidRPr="007A08BD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A4290">
              <w:rPr>
                <w:rFonts w:ascii="Sylfaen" w:hAnsi="Sylfaen"/>
                <w:lang w:val="ka-GE"/>
              </w:rPr>
              <w:t xml:space="preserve">დ) </w:t>
            </w:r>
            <w:r>
              <w:rPr>
                <w:rFonts w:ascii="Sylfaen" w:hAnsi="Sylfaen"/>
                <w:lang w:val="ka-GE"/>
              </w:rPr>
              <w:t>სამედიცინო პერსონალის</w:t>
            </w:r>
            <w:r w:rsidRPr="000A4290">
              <w:rPr>
                <w:rFonts w:ascii="Sylfaen" w:hAnsi="Sylfaen"/>
                <w:lang w:val="ka-GE"/>
              </w:rPr>
              <w:t xml:space="preserve"> განათლება</w:t>
            </w:r>
            <w:r>
              <w:rPr>
                <w:rFonts w:ascii="Sylfaen" w:hAnsi="Sylfaen"/>
                <w:lang w:val="ka-GE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</w:t>
            </w:r>
          </w:p>
        </w:tc>
      </w:tr>
      <w:tr w:rsidR="000B22DD" w:rsidRPr="00F828C4" w:rsidTr="000B22DD">
        <w:trPr>
          <w:trHeight w:val="88"/>
        </w:trPr>
        <w:tc>
          <w:tcPr>
            <w:tcW w:w="9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22DD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ტუბსაწინააღმდეგო</w:t>
            </w:r>
            <w:r w:rsidRPr="000A4290">
              <w:rPr>
                <w:rFonts w:ascii="Sylfaen" w:hAnsi="Sylfaen"/>
                <w:lang w:val="ka-GE"/>
              </w:rPr>
              <w:t xml:space="preserve"> მკურნალობის ადმინისტრირების</w:t>
            </w:r>
            <w:r>
              <w:rPr>
                <w:rFonts w:ascii="Sylfaen" w:hAnsi="Sylfaen"/>
                <w:lang w:val="ka-GE"/>
              </w:rPr>
              <w:t>ას:</w:t>
            </w:r>
          </w:p>
          <w:p w:rsidR="000B22DD" w:rsidRPr="00D3160E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0A4290">
              <w:rPr>
                <w:rFonts w:ascii="Sylfaen" w:hAnsi="Sylfaen"/>
                <w:lang w:val="ka-GE"/>
              </w:rPr>
              <w:t xml:space="preserve">ა) მეტად რეკომენდებულია </w:t>
            </w:r>
            <w:r w:rsidRPr="00D3160E">
              <w:rPr>
                <w:rFonts w:ascii="Sylfaen" w:hAnsi="Sylfaen"/>
                <w:lang w:val="ka-GE"/>
              </w:rPr>
              <w:t>ჯანდაცვის დაწესებულებაში განხორციელებული</w:t>
            </w:r>
            <w:r>
              <w:rPr>
                <w:rFonts w:ascii="Sylfaen" w:hAnsi="Sylfaen"/>
                <w:lang w:val="ka-GE"/>
              </w:rPr>
              <w:t>,</w:t>
            </w:r>
            <w:r w:rsidRPr="00D3160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ან </w:t>
            </w:r>
            <w:r w:rsidRPr="00D3160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თემში</w:t>
            </w:r>
            <w:r w:rsidRPr="00D3160E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>თუ</w:t>
            </w:r>
            <w:r w:rsidRPr="00D3160E">
              <w:rPr>
                <w:rFonts w:ascii="Sylfaen" w:hAnsi="Sylfaen"/>
                <w:lang w:val="ka-GE"/>
              </w:rPr>
              <w:t xml:space="preserve"> ბინაზე</w:t>
            </w:r>
            <w:r>
              <w:rPr>
                <w:rFonts w:ascii="Sylfaen" w:hAnsi="Sylfaen"/>
                <w:lang w:val="ka-GE"/>
              </w:rPr>
              <w:t xml:space="preserve"> განხორციელებული</w:t>
            </w:r>
            <w:r w:rsidRPr="00D3160E">
              <w:rPr>
                <w:rFonts w:ascii="Sylfaen" w:hAnsi="Sylfaen"/>
                <w:lang w:val="ka-GE"/>
              </w:rPr>
              <w:t xml:space="preserve"> უშუალო მეთვალყურეობით მკურნალობა (DOT), ვიდრე სუპერვიზიის/მეთვალყურეობის გარეშე განხორციელებული მკურნალობა;</w:t>
            </w:r>
          </w:p>
          <w:p w:rsidR="000B22DD" w:rsidRPr="000A4290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D3160E">
              <w:rPr>
                <w:rFonts w:ascii="Sylfaen" w:hAnsi="Sylfaen"/>
                <w:lang w:val="ka-GE"/>
              </w:rPr>
              <w:t>ბ) DOT-ის განხორციელება მეტად რეკომენდებულია ამისთვის სპეციალურად გადამზადებული სამედიცინო პერსონალის მიერ, ვიდრე  ოჯახის წევრის მიერ განხორციელებული  DOT ან სუპერვიზიის/მეთვალყურეობის</w:t>
            </w:r>
            <w:r w:rsidRPr="000A4290">
              <w:rPr>
                <w:rFonts w:ascii="Sylfaen" w:hAnsi="Sylfaen"/>
                <w:lang w:val="ka-GE"/>
              </w:rPr>
              <w:t xml:space="preserve"> გარეშე განხორციელებული მკურნალობა</w:t>
            </w:r>
            <w:r>
              <w:rPr>
                <w:rFonts w:ascii="Sylfaen" w:hAnsi="Sylfaen"/>
                <w:lang w:val="ka-GE"/>
              </w:rPr>
              <w:t xml:space="preserve">;  </w:t>
            </w:r>
          </w:p>
          <w:p w:rsidR="000B22DD" w:rsidRPr="0043768A" w:rsidRDefault="000B22DD" w:rsidP="000B22DD">
            <w:pPr>
              <w:spacing w:after="0" w:line="240" w:lineRule="auto"/>
              <w:contextualSpacing/>
              <w:jc w:val="both"/>
              <w:rPr>
                <w:rFonts w:ascii="Sylfaen" w:hAnsi="Sylfaen"/>
                <w:lang w:val="ka-GE"/>
              </w:rPr>
            </w:pPr>
            <w:r w:rsidRPr="00123E4D">
              <w:rPr>
                <w:rFonts w:ascii="Sylfaen" w:hAnsi="Sylfaen"/>
                <w:lang w:val="ka-GE"/>
              </w:rPr>
              <w:t>გ) კარგი დამყოლობის მქონე</w:t>
            </w:r>
            <w:r>
              <w:rPr>
                <w:rFonts w:ascii="Sylfaen" w:hAnsi="Sylfaen"/>
                <w:lang w:val="ka-GE"/>
              </w:rPr>
              <w:t xml:space="preserve"> იმ პაციენტთან</w:t>
            </w:r>
            <w:r w:rsidRPr="00123E4D">
              <w:rPr>
                <w:rFonts w:ascii="Sylfaen" w:hAnsi="Sylfaen"/>
                <w:lang w:val="ka-GE"/>
              </w:rPr>
              <w:t xml:space="preserve">, </w:t>
            </w:r>
            <w:r>
              <w:rPr>
                <w:rFonts w:ascii="Sylfaen" w:hAnsi="Sylfaen"/>
                <w:lang w:val="ka-GE"/>
              </w:rPr>
              <w:t xml:space="preserve">რომელსაც </w:t>
            </w:r>
            <w:r w:rsidRPr="00123E4D">
              <w:rPr>
                <w:rFonts w:ascii="Sylfaen" w:hAnsi="Sylfaen"/>
                <w:lang w:val="ka-GE"/>
              </w:rPr>
              <w:t>საინექციო მედიკამენტ</w:t>
            </w:r>
            <w:r>
              <w:rPr>
                <w:rFonts w:ascii="Sylfaen" w:hAnsi="Sylfaen"/>
                <w:lang w:val="ka-GE"/>
              </w:rPr>
              <w:t>ი არ უკეთდება,</w:t>
            </w:r>
            <w:r w:rsidRPr="00123E4D">
              <w:rPr>
                <w:rFonts w:ascii="Sylfaen" w:hAnsi="Sylfaen"/>
                <w:lang w:val="ka-GE"/>
              </w:rPr>
              <w:t xml:space="preserve"> </w:t>
            </w:r>
            <w:r w:rsidRPr="00123E4D">
              <w:rPr>
                <w:rFonts w:ascii="Sylfaen" w:hAnsi="Sylfaen"/>
              </w:rPr>
              <w:t xml:space="preserve">DOT </w:t>
            </w:r>
            <w:proofErr w:type="spellStart"/>
            <w:r w:rsidRPr="00123E4D">
              <w:rPr>
                <w:rFonts w:ascii="Sylfaen" w:hAnsi="Sylfaen"/>
              </w:rPr>
              <w:t>შეიძლება</w:t>
            </w:r>
            <w:proofErr w:type="spellEnd"/>
            <w:r w:rsidRPr="00123E4D">
              <w:rPr>
                <w:rFonts w:ascii="Sylfaen" w:hAnsi="Sylfaen"/>
              </w:rPr>
              <w:t xml:space="preserve">  </w:t>
            </w:r>
            <w:r w:rsidRPr="00123E4D">
              <w:rPr>
                <w:rFonts w:ascii="Sylfaen" w:hAnsi="Sylfaen"/>
                <w:lang w:val="ka-GE"/>
              </w:rPr>
              <w:t xml:space="preserve">ვიდეო მეთვალყურეობით </w:t>
            </w:r>
            <w:proofErr w:type="spellStart"/>
            <w:r w:rsidRPr="00123E4D">
              <w:rPr>
                <w:rFonts w:ascii="Sylfaen" w:hAnsi="Sylfaen"/>
              </w:rPr>
              <w:t>განხორციელდეს</w:t>
            </w:r>
            <w:proofErr w:type="spellEnd"/>
            <w:r w:rsidRPr="00123E4D">
              <w:rPr>
                <w:rFonts w:ascii="Sylfaen" w:hAnsi="Sylfaen"/>
              </w:rPr>
              <w:t xml:space="preserve">, </w:t>
            </w:r>
            <w:r w:rsidRPr="00123E4D">
              <w:rPr>
                <w:rFonts w:ascii="Sylfaen" w:hAnsi="Sylfaen"/>
                <w:lang w:val="ka-GE"/>
              </w:rPr>
              <w:t>თუ ვიდეო კომუნიკაციის ტექნოლოგია ხელმისაწვდომია და სამედიცინო პერსონალის და პაციენტის მხრიდან მისი შესაბამისად  ორგანიზება და მართვა შესაძლებელია.</w:t>
            </w:r>
          </w:p>
        </w:tc>
      </w:tr>
    </w:tbl>
    <w:p w:rsidR="00691B1C" w:rsidRPr="00880C8C" w:rsidRDefault="00691B1C" w:rsidP="00691B1C">
      <w:pPr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880C8C">
        <w:rPr>
          <w:rFonts w:ascii="Sylfaen" w:hAnsi="Sylfaen"/>
          <w:color w:val="000000"/>
          <w:shd w:val="clear" w:color="auto" w:fill="FFFFFF"/>
          <w:lang w:val="ka-GE"/>
        </w:rPr>
        <w:t xml:space="preserve">*რეკომენდაციები შეეხება როგორც </w:t>
      </w:r>
      <w:r w:rsidRPr="00880C8C">
        <w:rPr>
          <w:rFonts w:ascii="Sylfaen" w:hAnsi="Sylfaen"/>
          <w:lang w:val="ka-GE"/>
        </w:rPr>
        <w:t xml:space="preserve">სენსიტიური, </w:t>
      </w:r>
      <w:r w:rsidRPr="00880C8C">
        <w:rPr>
          <w:rFonts w:ascii="Sylfaen" w:hAnsi="Sylfaen"/>
          <w:color w:val="000000"/>
          <w:shd w:val="clear" w:color="auto" w:fill="FFFFFF"/>
          <w:lang w:val="ka-GE"/>
        </w:rPr>
        <w:t xml:space="preserve">ისე რეზისტენტული ტუბერკულოზით დაავადებულ პაციენტებს. </w:t>
      </w:r>
    </w:p>
    <w:p w:rsidR="00DB11DE" w:rsidRPr="00F8208C" w:rsidRDefault="00DB11DE" w:rsidP="00DB11DE">
      <w:pPr>
        <w:pStyle w:val="heading111"/>
      </w:pPr>
      <w:bookmarkStart w:id="11" w:name="_Toc501683430"/>
      <w:r>
        <w:t>მოსალოდნელი შედეგები</w:t>
      </w:r>
      <w:bookmarkEnd w:id="11"/>
    </w:p>
    <w:p w:rsidR="00DB11DE" w:rsidRDefault="00DB11DE" w:rsidP="00DB11DE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დანერგვის შედეგად მოსალოდნელია</w:t>
      </w:r>
      <w:r>
        <w:rPr>
          <w:rFonts w:ascii="Sylfaen" w:hAnsi="Sylfaen"/>
          <w:lang w:val="ka-GE"/>
        </w:rPr>
        <w:t xml:space="preserve"> </w:t>
      </w:r>
      <w:r w:rsidR="00CA1BE2">
        <w:rPr>
          <w:rFonts w:ascii="Sylfaen" w:hAnsi="Sylfaen"/>
          <w:lang w:val="ka-GE"/>
        </w:rPr>
        <w:t xml:space="preserve">ტუბსაწინააღმდეგო მკურნალობაზე პაციენტების დამყოლობის გაუმჯობესება. </w:t>
      </w:r>
    </w:p>
    <w:p w:rsidR="00DB11DE" w:rsidRPr="00F8208C" w:rsidRDefault="00DB11DE" w:rsidP="00DB11DE">
      <w:pPr>
        <w:pStyle w:val="heading111"/>
      </w:pPr>
      <w:bookmarkStart w:id="12" w:name="_Toc501683431"/>
      <w:r>
        <w:lastRenderedPageBreak/>
        <w:t>აუდიტის კრიტერიუმები</w:t>
      </w:r>
      <w:bookmarkEnd w:id="12"/>
    </w:p>
    <w:p w:rsidR="00DB11DE" w:rsidRDefault="00CA1BE2" w:rsidP="00DB11DE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DOT-</w:t>
      </w:r>
      <w:proofErr w:type="spellStart"/>
      <w:r>
        <w:rPr>
          <w:rFonts w:ascii="Sylfaen" w:hAnsi="Sylfaen"/>
        </w:rPr>
        <w:t>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მყოფ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პაციენტთა</w:t>
      </w:r>
      <w:proofErr w:type="spellEnd"/>
      <w:r w:rsidR="00DB11DE">
        <w:rPr>
          <w:rFonts w:ascii="Sylfaen" w:hAnsi="Sylfaen"/>
          <w:lang w:val="ka-GE"/>
        </w:rPr>
        <w:t xml:space="preserve"> ჯამური </w:t>
      </w:r>
      <w:r w:rsidR="00DB11DE" w:rsidRPr="00ED7E3D">
        <w:rPr>
          <w:rFonts w:ascii="Sylfaen" w:hAnsi="Sylfaen"/>
          <w:lang w:val="ka-GE"/>
        </w:rPr>
        <w:t xml:space="preserve">რაოდენობა და </w:t>
      </w:r>
      <w:r w:rsidR="00DB11DE">
        <w:rPr>
          <w:rFonts w:ascii="Sylfaen" w:hAnsi="Sylfaen"/>
          <w:lang w:val="ka-GE"/>
        </w:rPr>
        <w:t xml:space="preserve">იმ </w:t>
      </w:r>
      <w:r>
        <w:rPr>
          <w:rFonts w:ascii="Sylfaen" w:hAnsi="Sylfaen"/>
          <w:lang w:val="ka-GE"/>
        </w:rPr>
        <w:t>პაციენტთა</w:t>
      </w:r>
      <w:r w:rsidR="00DB11DE">
        <w:rPr>
          <w:rFonts w:ascii="Sylfaen" w:hAnsi="Sylfaen"/>
          <w:lang w:val="ka-GE"/>
        </w:rPr>
        <w:t xml:space="preserve"> წილი (</w:t>
      </w:r>
      <w:r w:rsidR="00DB11DE" w:rsidRPr="00ED7E3D">
        <w:rPr>
          <w:rFonts w:ascii="Sylfaen" w:hAnsi="Sylfaen"/>
          <w:lang w:val="ka-GE"/>
        </w:rPr>
        <w:t>%</w:t>
      </w:r>
      <w:r w:rsidR="00DB11DE">
        <w:rPr>
          <w:rFonts w:ascii="Sylfaen" w:hAnsi="Sylfaen"/>
          <w:lang w:val="ka-GE"/>
        </w:rPr>
        <w:t xml:space="preserve">), ვისთანაც </w:t>
      </w:r>
      <w:r>
        <w:rPr>
          <w:rFonts w:ascii="Sylfaen" w:hAnsi="Sylfaen"/>
        </w:rPr>
        <w:t xml:space="preserve">VOT </w:t>
      </w:r>
      <w:proofErr w:type="spellStart"/>
      <w:r>
        <w:rPr>
          <w:rFonts w:ascii="Sylfaen" w:hAnsi="Sylfaen"/>
        </w:rPr>
        <w:t>ხორციელდება</w:t>
      </w:r>
      <w:proofErr w:type="spellEnd"/>
      <w:r>
        <w:rPr>
          <w:rFonts w:ascii="Sylfaen" w:hAnsi="Sylfaen"/>
        </w:rPr>
        <w:t xml:space="preserve">; </w:t>
      </w:r>
    </w:p>
    <w:p w:rsidR="00CA1BE2" w:rsidRDefault="00CA1BE2" w:rsidP="00CA1BE2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DOT-</w:t>
      </w:r>
      <w:proofErr w:type="spellStart"/>
      <w:r>
        <w:rPr>
          <w:rFonts w:ascii="Sylfaen" w:hAnsi="Sylfaen"/>
        </w:rPr>
        <w:t>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მყოფ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პაციენტთა</w:t>
      </w:r>
      <w:proofErr w:type="spellEnd"/>
      <w:r>
        <w:rPr>
          <w:rFonts w:ascii="Sylfaen" w:hAnsi="Sylfaen"/>
          <w:lang w:val="ka-GE"/>
        </w:rPr>
        <w:t xml:space="preserve"> ჯამური </w:t>
      </w:r>
      <w:r w:rsidRPr="00ED7E3D">
        <w:rPr>
          <w:rFonts w:ascii="Sylfaen" w:hAnsi="Sylfaen"/>
          <w:lang w:val="ka-GE"/>
        </w:rPr>
        <w:t xml:space="preserve">რაოდენობა და </w:t>
      </w:r>
      <w:r>
        <w:rPr>
          <w:rFonts w:ascii="Sylfaen" w:hAnsi="Sylfaen"/>
          <w:lang w:val="ka-GE"/>
        </w:rPr>
        <w:t>იმ პაციენტთა წილი (</w:t>
      </w:r>
      <w:r w:rsidRPr="00ED7E3D">
        <w:rPr>
          <w:rFonts w:ascii="Sylfaen" w:hAnsi="Sylfaen"/>
          <w:lang w:val="ka-GE"/>
        </w:rPr>
        <w:t>%</w:t>
      </w:r>
      <w:r>
        <w:rPr>
          <w:rFonts w:ascii="Sylfaen" w:hAnsi="Sylfaen"/>
          <w:lang w:val="ka-GE"/>
        </w:rPr>
        <w:t xml:space="preserve">), ვისთანაც მობილური </w:t>
      </w:r>
      <w:r>
        <w:rPr>
          <w:rFonts w:ascii="Sylfaen" w:hAnsi="Sylfaen"/>
        </w:rPr>
        <w:t xml:space="preserve">DOT </w:t>
      </w:r>
      <w:proofErr w:type="spellStart"/>
      <w:r>
        <w:rPr>
          <w:rFonts w:ascii="Sylfaen" w:hAnsi="Sylfaen"/>
        </w:rPr>
        <w:t>ხორციელდება</w:t>
      </w:r>
      <w:proofErr w:type="spellEnd"/>
      <w:r>
        <w:rPr>
          <w:rFonts w:ascii="Sylfaen" w:hAnsi="Sylfaen"/>
        </w:rPr>
        <w:t xml:space="preserve">; </w:t>
      </w:r>
    </w:p>
    <w:p w:rsidR="00CA1BE2" w:rsidRDefault="00CA1BE2" w:rsidP="00CA1BE2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მკურნალობის წარმატებული გამოსავლის მაჩვენებელი </w:t>
      </w:r>
      <w:r>
        <w:rPr>
          <w:rFonts w:ascii="Sylfaen" w:hAnsi="Sylfaen"/>
        </w:rPr>
        <w:t>VOT</w:t>
      </w:r>
      <w:r>
        <w:rPr>
          <w:rFonts w:ascii="Sylfaen" w:hAnsi="Sylfaen"/>
          <w:lang w:val="ka-GE"/>
        </w:rPr>
        <w:t>-ზე მყოფ პაციენტებში;</w:t>
      </w:r>
    </w:p>
    <w:p w:rsidR="00CA1BE2" w:rsidRPr="00CA1BE2" w:rsidRDefault="00CA1BE2" w:rsidP="00CA1BE2">
      <w:pPr>
        <w:numPr>
          <w:ilvl w:val="0"/>
          <w:numId w:val="11"/>
        </w:numPr>
        <w:tabs>
          <w:tab w:val="left" w:pos="284"/>
        </w:tabs>
        <w:spacing w:after="0"/>
        <w:ind w:left="0" w:firstLine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მკურნალობის წარმატებული გამოსავლის მაჩვენებელი მობილურ </w:t>
      </w:r>
      <w:r>
        <w:rPr>
          <w:rFonts w:ascii="Sylfaen" w:hAnsi="Sylfaen"/>
        </w:rPr>
        <w:t>DOT</w:t>
      </w:r>
      <w:r>
        <w:rPr>
          <w:rFonts w:ascii="Sylfaen" w:hAnsi="Sylfaen"/>
          <w:lang w:val="ka-GE"/>
        </w:rPr>
        <w:t>-ზე მყოფ პაციენტებში.</w:t>
      </w:r>
    </w:p>
    <w:p w:rsidR="00DB11DE" w:rsidRDefault="00DB11DE" w:rsidP="00DB11DE">
      <w:pPr>
        <w:pStyle w:val="heading111"/>
      </w:pPr>
      <w:r>
        <w:t xml:space="preserve"> </w:t>
      </w:r>
      <w:bookmarkStart w:id="13" w:name="_Toc501683432"/>
      <w:r>
        <w:t>პროტოკოლის გადახედვის ვადები</w:t>
      </w:r>
      <w:bookmarkEnd w:id="13"/>
    </w:p>
    <w:p w:rsidR="00DB11DE" w:rsidRDefault="00DB11DE" w:rsidP="00DB11DE">
      <w:pPr>
        <w:spacing w:before="240"/>
        <w:jc w:val="both"/>
        <w:rPr>
          <w:rFonts w:ascii="Sylfaen" w:hAnsi="Sylfaen"/>
          <w:lang w:val="ka-GE"/>
        </w:rPr>
      </w:pPr>
      <w:r w:rsidRPr="00F8208C">
        <w:rPr>
          <w:rFonts w:ascii="Sylfaen" w:hAnsi="Sylfaen" w:cs="Sylfaen"/>
          <w:lang w:val="ka-GE"/>
        </w:rPr>
        <w:t>პროტოკოლის</w:t>
      </w:r>
      <w:r w:rsidRPr="00F8208C">
        <w:rPr>
          <w:rFonts w:ascii="Sylfaen" w:hAnsi="Sylfaen"/>
          <w:lang w:val="ka-GE"/>
        </w:rPr>
        <w:t xml:space="preserve"> გადახედვა მოხდება 2 წლის ვადაში</w:t>
      </w:r>
      <w:r>
        <w:rPr>
          <w:rFonts w:ascii="Sylfaen" w:hAnsi="Sylfaen"/>
          <w:lang w:val="ka-GE"/>
        </w:rPr>
        <w:t xml:space="preserve">, </w:t>
      </w:r>
      <w:r w:rsidRPr="00F8208C">
        <w:rPr>
          <w:rFonts w:ascii="Sylfaen" w:hAnsi="Sylfaen"/>
          <w:lang w:val="ka-GE"/>
        </w:rPr>
        <w:t>წყარო გაიდლაინის გადახედვის შემთხვევაში</w:t>
      </w:r>
      <w:r>
        <w:rPr>
          <w:rFonts w:ascii="Sylfaen" w:hAnsi="Sylfaen"/>
          <w:lang w:val="ka-GE"/>
        </w:rPr>
        <w:t xml:space="preserve"> - უფრო ადრე</w:t>
      </w:r>
      <w:r w:rsidRPr="00F8208C">
        <w:rPr>
          <w:rFonts w:ascii="Sylfaen" w:hAnsi="Sylfaen"/>
          <w:lang w:val="ka-GE"/>
        </w:rPr>
        <w:t xml:space="preserve">. </w:t>
      </w:r>
    </w:p>
    <w:p w:rsidR="00DB11DE" w:rsidRDefault="00DB11DE" w:rsidP="00DB11DE">
      <w:pPr>
        <w:pStyle w:val="heading111"/>
      </w:pPr>
      <w:r>
        <w:t xml:space="preserve"> </w:t>
      </w:r>
      <w:bookmarkStart w:id="14" w:name="_Toc501683433"/>
      <w:r>
        <w:t>პროტოკოლის დანერგვისთვის საჭირო რესურსი</w:t>
      </w:r>
      <w:bookmarkEnd w:id="14"/>
    </w:p>
    <w:p w:rsidR="00DB11DE" w:rsidRPr="00FD5316" w:rsidRDefault="00DB11DE" w:rsidP="00DB11DE">
      <w:pPr>
        <w:spacing w:before="240"/>
        <w:jc w:val="both"/>
        <w:rPr>
          <w:rFonts w:ascii="Sylfaen" w:hAnsi="Sylfaen" w:cs="Sylfaen"/>
          <w:szCs w:val="24"/>
          <w:lang w:val="ka-GE"/>
        </w:rPr>
      </w:pPr>
      <w:r w:rsidRPr="00FD5316">
        <w:rPr>
          <w:rFonts w:ascii="Sylfaen" w:hAnsi="Sylfaen" w:cs="Sylfaen"/>
          <w:szCs w:val="24"/>
          <w:lang w:val="ka-GE"/>
        </w:rPr>
        <w:t xml:space="preserve">პროტოკოლის დანერგვისთვის საჭირო რესურსი იხილეთ </w:t>
      </w:r>
      <w:r>
        <w:rPr>
          <w:rFonts w:ascii="Sylfaen" w:hAnsi="Sylfaen" w:cs="Sylfaen"/>
          <w:szCs w:val="24"/>
          <w:lang w:val="ka-GE"/>
        </w:rPr>
        <w:t>N</w:t>
      </w:r>
      <w:r w:rsidRPr="00FD5316">
        <w:rPr>
          <w:rFonts w:ascii="Sylfaen" w:hAnsi="Sylfaen" w:cs="Sylfaen"/>
          <w:szCs w:val="24"/>
          <w:lang w:val="ka-GE"/>
        </w:rPr>
        <w:t>1</w:t>
      </w:r>
      <w:r>
        <w:rPr>
          <w:rFonts w:ascii="Sylfaen" w:hAnsi="Sylfaen" w:cs="Sylfaen"/>
          <w:szCs w:val="24"/>
          <w:lang w:val="ka-GE"/>
        </w:rPr>
        <w:t>დანართში</w:t>
      </w:r>
      <w:r w:rsidRPr="00FD5316">
        <w:rPr>
          <w:rFonts w:ascii="Sylfaen" w:hAnsi="Sylfaen" w:cs="Sylfaen"/>
          <w:szCs w:val="24"/>
          <w:lang w:val="ka-GE"/>
        </w:rPr>
        <w:t xml:space="preserve">. </w:t>
      </w:r>
    </w:p>
    <w:p w:rsidR="00DB11DE" w:rsidRDefault="00DB11DE" w:rsidP="00DB11DE">
      <w:pPr>
        <w:pStyle w:val="heading111"/>
        <w:jc w:val="both"/>
      </w:pPr>
      <w:r>
        <w:t xml:space="preserve"> </w:t>
      </w:r>
      <w:bookmarkStart w:id="15" w:name="_Toc501683434"/>
      <w:r>
        <w:t>რეკომენდაციები ადგილობრივ დონეზე პროტოკოლის ადაპტირებისთვის</w:t>
      </w:r>
      <w:bookmarkEnd w:id="15"/>
    </w:p>
    <w:p w:rsidR="00DB11DE" w:rsidRPr="009F65F6" w:rsidRDefault="00DB11DE" w:rsidP="00DB11DE">
      <w:pPr>
        <w:spacing w:before="240"/>
        <w:jc w:val="both"/>
        <w:rPr>
          <w:rFonts w:ascii="Sylfaen" w:hAnsi="Sylfaen"/>
        </w:rPr>
      </w:pPr>
      <w:r w:rsidRPr="00FD5316">
        <w:rPr>
          <w:rFonts w:ascii="Sylfaen" w:hAnsi="Sylfaen" w:cs="Sylfaen"/>
          <w:lang w:val="ka-GE"/>
        </w:rPr>
        <w:t>ადგილობრივ</w:t>
      </w:r>
      <w:r w:rsidRPr="00FD5316">
        <w:rPr>
          <w:rFonts w:ascii="Sylfaen" w:hAnsi="Sylfaen"/>
          <w:lang w:val="ka-GE"/>
        </w:rPr>
        <w:t xml:space="preserve"> დონ</w:t>
      </w:r>
      <w:r>
        <w:rPr>
          <w:rFonts w:ascii="Sylfaen" w:hAnsi="Sylfaen"/>
          <w:lang w:val="ka-GE"/>
        </w:rPr>
        <w:t>ე</w:t>
      </w:r>
      <w:r w:rsidRPr="00FD5316">
        <w:rPr>
          <w:rFonts w:ascii="Sylfaen" w:hAnsi="Sylfaen"/>
          <w:lang w:val="ka-GE"/>
        </w:rPr>
        <w:t>ზე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შესაძლებელია</w:t>
      </w:r>
      <w:r>
        <w:rPr>
          <w:rFonts w:ascii="Sylfaen" w:hAnsi="Sylfaen"/>
          <w:lang w:val="ka-GE"/>
        </w:rPr>
        <w:t xml:space="preserve"> </w:t>
      </w:r>
      <w:r w:rsidRPr="00FD5316">
        <w:rPr>
          <w:rFonts w:ascii="Sylfaen" w:hAnsi="Sylfaen"/>
          <w:lang w:val="ka-GE"/>
        </w:rPr>
        <w:t>დაზუსტდეს</w:t>
      </w:r>
      <w:r>
        <w:rPr>
          <w:rFonts w:ascii="Sylfaen" w:hAnsi="Sylfaen"/>
          <w:lang w:val="ka-GE"/>
        </w:rPr>
        <w:t xml:space="preserve"> N</w:t>
      </w:r>
      <w:r w:rsidRPr="00FD5316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დანართში </w:t>
      </w:r>
      <w:r w:rsidRPr="00FD5316">
        <w:rPr>
          <w:rFonts w:ascii="Sylfaen" w:hAnsi="Sylfaen"/>
          <w:lang w:val="ka-GE"/>
        </w:rPr>
        <w:t>მითითებული ადამიანური</w:t>
      </w:r>
      <w:r>
        <w:rPr>
          <w:rFonts w:ascii="Sylfaen" w:hAnsi="Sylfaen"/>
          <w:lang w:val="ka-GE"/>
        </w:rPr>
        <w:t xml:space="preserve"> და მატერიალურ-ტექნიკური</w:t>
      </w:r>
      <w:r w:rsidRPr="00FD5316">
        <w:rPr>
          <w:rFonts w:ascii="Sylfaen" w:hAnsi="Sylfaen"/>
          <w:lang w:val="ka-GE"/>
        </w:rPr>
        <w:t xml:space="preserve"> რესურს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</w:rPr>
        <w:t>.</w:t>
      </w:r>
    </w:p>
    <w:p w:rsidR="00DB11DE" w:rsidRPr="00A711AA" w:rsidRDefault="00DB11DE" w:rsidP="00DB11DE">
      <w:pPr>
        <w:pStyle w:val="heading111"/>
        <w:numPr>
          <w:ilvl w:val="0"/>
          <w:numId w:val="0"/>
        </w:numPr>
        <w:ind w:left="360" w:hanging="360"/>
        <w:rPr>
          <w:sz w:val="24"/>
          <w:szCs w:val="24"/>
        </w:rPr>
      </w:pPr>
      <w:bookmarkStart w:id="16" w:name="_Toc501683435"/>
      <w:r w:rsidRPr="00A711AA">
        <w:rPr>
          <w:sz w:val="24"/>
          <w:szCs w:val="24"/>
        </w:rPr>
        <w:t>დანართი № 1</w:t>
      </w:r>
      <w:bookmarkEnd w:id="16"/>
    </w:p>
    <w:p w:rsidR="00DB11DE" w:rsidRPr="007671F4" w:rsidRDefault="00DB11DE" w:rsidP="00DB11DE">
      <w:pPr>
        <w:spacing w:before="240"/>
        <w:jc w:val="center"/>
        <w:rPr>
          <w:rFonts w:ascii="Sylfaen" w:hAnsi="Sylfaen"/>
          <w:b/>
          <w:bCs/>
          <w:color w:val="17365D" w:themeColor="text2" w:themeShade="BF"/>
          <w:szCs w:val="24"/>
          <w:lang w:val="fr-FR"/>
        </w:rPr>
      </w:pP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ადამიანური</w:t>
      </w:r>
      <w:proofErr w:type="spellEnd"/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და</w:t>
      </w:r>
      <w:proofErr w:type="spellEnd"/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მატერიალურ-ტექნიკური</w:t>
      </w:r>
      <w:proofErr w:type="spellEnd"/>
      <w:r>
        <w:rPr>
          <w:rFonts w:ascii="Sylfaen" w:hAnsi="Sylfaen"/>
          <w:b/>
          <w:bCs/>
          <w:color w:val="17365D" w:themeColor="text2" w:themeShade="BF"/>
          <w:szCs w:val="24"/>
          <w:lang w:val="ka-GE"/>
        </w:rPr>
        <w:t xml:space="preserve"> </w:t>
      </w:r>
      <w:proofErr w:type="spellStart"/>
      <w:r w:rsidRPr="007671F4">
        <w:rPr>
          <w:rFonts w:ascii="Sylfaen" w:hAnsi="Sylfaen"/>
          <w:b/>
          <w:bCs/>
          <w:color w:val="17365D" w:themeColor="text2" w:themeShade="BF"/>
          <w:szCs w:val="24"/>
          <w:lang w:val="fr-FR"/>
        </w:rPr>
        <w:t>რესურსი</w:t>
      </w:r>
      <w:proofErr w:type="spellEnd"/>
    </w:p>
    <w:tbl>
      <w:tblPr>
        <w:tblW w:w="978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712"/>
        <w:gridCol w:w="2268"/>
      </w:tblGrid>
      <w:tr w:rsidR="00CA1BE2" w:rsidRPr="006C31BE" w:rsidTr="00B43C57">
        <w:tc>
          <w:tcPr>
            <w:tcW w:w="2802" w:type="dxa"/>
            <w:shd w:val="clear" w:color="auto" w:fill="17365D" w:themeFill="text2" w:themeFillShade="BF"/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რესურსი</w:t>
            </w:r>
            <w:proofErr w:type="spellEnd"/>
          </w:p>
        </w:tc>
        <w:tc>
          <w:tcPr>
            <w:tcW w:w="4712" w:type="dxa"/>
            <w:shd w:val="clear" w:color="auto" w:fill="17365D" w:themeFill="text2" w:themeFillShade="BF"/>
          </w:tcPr>
          <w:p w:rsidR="00CA1BE2" w:rsidRPr="006C31BE" w:rsidRDefault="00CA1BE2" w:rsidP="00B43C57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lang w:val="en-GB"/>
              </w:rPr>
            </w:pP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ფუნქციები</w:t>
            </w:r>
            <w:proofErr w:type="spellEnd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/</w:t>
            </w:r>
            <w:proofErr w:type="spellStart"/>
            <w:r w:rsidRPr="006C31BE">
              <w:rPr>
                <w:rFonts w:ascii="Sylfaen" w:hAnsi="Sylfaen"/>
                <w:b/>
                <w:bCs/>
                <w:color w:val="FFFFFF"/>
                <w:lang w:val="en-GB"/>
              </w:rPr>
              <w:t>მნიშვნელობა</w:t>
            </w:r>
            <w:proofErr w:type="spellEnd"/>
          </w:p>
        </w:tc>
        <w:tc>
          <w:tcPr>
            <w:tcW w:w="2268" w:type="dxa"/>
            <w:shd w:val="clear" w:color="auto" w:fill="17365D" w:themeFill="text2" w:themeFillShade="BF"/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6C31BE">
              <w:rPr>
                <w:rFonts w:ascii="Sylfaen" w:hAnsi="Sylfaen"/>
                <w:b/>
                <w:bCs/>
                <w:color w:val="FFFFFF"/>
                <w:lang w:val="ka-GE"/>
              </w:rPr>
              <w:t>შენიშვნა</w:t>
            </w:r>
          </w:p>
        </w:tc>
      </w:tr>
      <w:tr w:rsidR="00CA1BE2" w:rsidRPr="006C31BE" w:rsidTr="00B43C57">
        <w:trPr>
          <w:trHeight w:val="250"/>
        </w:trPr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CA1BE2" w:rsidRPr="00B646C8" w:rsidRDefault="00CA1BE2" w:rsidP="00B43C57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t>ადამიანური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C6D9F1" w:themeFill="text2" w:themeFillTint="33"/>
          </w:tcPr>
          <w:p w:rsidR="00CA1BE2" w:rsidRPr="006C31BE" w:rsidRDefault="00CA1BE2" w:rsidP="00B43C57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6D9F1" w:themeFill="text2" w:themeFillTint="33"/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CA1BE2" w:rsidRPr="006C31BE" w:rsidTr="00B43C57">
        <w:trPr>
          <w:trHeight w:val="135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B646C8" w:rsidRDefault="00CA1BE2" w:rsidP="00B43C57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 w:rsidRPr="00B646C8">
              <w:rPr>
                <w:rFonts w:ascii="Sylfaen" w:hAnsi="Sylfaen"/>
                <w:bCs/>
                <w:lang w:val="ka-GE"/>
              </w:rPr>
              <w:t>ფთიზიატრი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6C31BE" w:rsidRDefault="00CA1BE2" w:rsidP="00CA1BE2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უშუალო მეთვალყურეობით ტუბერკულოზის მკურნალობის უზრუნველყოფა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CA1BE2" w:rsidRPr="006C31BE" w:rsidTr="00B43C57">
        <w:trPr>
          <w:trHeight w:val="613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B646C8" w:rsidRDefault="00CA1BE2" w:rsidP="00B43C57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ექთანი, მ.შ მობილური და VOT ექთანი  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Default="00CA1BE2" w:rsidP="00B43C5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 ტუბერკულოზის სამკურნალო მედიკამენტების შენახვა და განაწილება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CA1BE2" w:rsidRPr="006C31BE" w:rsidTr="00B43C57">
        <w:trPr>
          <w:trHeight w:val="295"/>
        </w:trPr>
        <w:tc>
          <w:tcPr>
            <w:tcW w:w="280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B646C8" w:rsidRDefault="00CA1BE2" w:rsidP="00B43C57">
            <w:pPr>
              <w:spacing w:after="0" w:line="240" w:lineRule="auto"/>
              <w:jc w:val="both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>ფარმაცევტი</w:t>
            </w:r>
          </w:p>
        </w:tc>
        <w:tc>
          <w:tcPr>
            <w:tcW w:w="4712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Default="00CA1BE2" w:rsidP="00B43C57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სენსიტიური ტუბერკულოზის სამკურნალო მედიკამენტების მარაგის უზრუნველყოფა</w:t>
            </w:r>
          </w:p>
        </w:tc>
        <w:tc>
          <w:tcPr>
            <w:tcW w:w="2268" w:type="dxa"/>
            <w:tcBorders>
              <w:top w:val="single" w:sz="4" w:space="0" w:color="8DB3E2" w:themeColor="text2" w:themeTint="66"/>
              <w:bottom w:val="single" w:sz="4" w:space="0" w:color="8DB3E2" w:themeColor="text2" w:themeTint="66"/>
            </w:tcBorders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CA1BE2" w:rsidRPr="006C31BE" w:rsidTr="00B43C57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CA1BE2" w:rsidRPr="00B646C8" w:rsidRDefault="00CA1BE2" w:rsidP="00B43C57">
            <w:pPr>
              <w:spacing w:after="0" w:line="240" w:lineRule="auto"/>
              <w:jc w:val="both"/>
              <w:rPr>
                <w:rFonts w:ascii="Sylfaen" w:hAnsi="Sylfaen"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მენეჯერი</w:t>
            </w:r>
            <w:proofErr w:type="spellEnd"/>
            <w:r w:rsidRPr="00B646C8">
              <w:rPr>
                <w:rFonts w:ascii="Sylfaen" w:hAnsi="Sylfaen"/>
                <w:bCs/>
                <w:lang w:val="en-GB"/>
              </w:rPr>
              <w:t>/</w:t>
            </w:r>
            <w:proofErr w:type="spellStart"/>
            <w:r w:rsidRPr="00B646C8">
              <w:rPr>
                <w:rFonts w:ascii="Sylfaen" w:hAnsi="Sylfaen"/>
                <w:bCs/>
                <w:lang w:val="en-GB"/>
              </w:rPr>
              <w:t>ადმინისტრატორი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CA1BE2" w:rsidRPr="006C31BE" w:rsidRDefault="00CA1BE2" w:rsidP="00B43C57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პროტოკოლის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დანერგვის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ხელშეწყობა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CA1BE2" w:rsidRPr="006C31BE" w:rsidRDefault="00CA1BE2" w:rsidP="00B43C57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t>დანერგვაზე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მეთვალყურეობა</w:t>
            </w:r>
            <w:proofErr w:type="spellEnd"/>
            <w:r w:rsidRPr="006C31BE">
              <w:rPr>
                <w:rFonts w:ascii="Sylfaen" w:hAnsi="Sylfaen"/>
                <w:lang w:val="en-GB"/>
              </w:rPr>
              <w:t>;</w:t>
            </w:r>
          </w:p>
          <w:p w:rsidR="00CA1BE2" w:rsidRPr="006C31BE" w:rsidRDefault="00CA1BE2" w:rsidP="00B43C57">
            <w:pPr>
              <w:spacing w:after="0" w:line="240" w:lineRule="auto"/>
              <w:rPr>
                <w:rFonts w:ascii="Sylfaen" w:hAnsi="Sylfaen"/>
                <w:lang w:val="en-GB"/>
              </w:rPr>
            </w:pPr>
            <w:proofErr w:type="spellStart"/>
            <w:r w:rsidRPr="006C31BE">
              <w:rPr>
                <w:rFonts w:ascii="Sylfaen" w:hAnsi="Sylfaen"/>
                <w:lang w:val="en-GB"/>
              </w:rPr>
              <w:lastRenderedPageBreak/>
              <w:t>აუდიტის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ჩატარება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და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შედეგების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6C31BE">
              <w:rPr>
                <w:rFonts w:ascii="Sylfaen" w:hAnsi="Sylfaen"/>
                <w:lang w:val="en-GB"/>
              </w:rPr>
              <w:t>ანალიზი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  <w:tr w:rsidR="00CA1BE2" w:rsidRPr="006C31BE" w:rsidTr="00B43C57">
        <w:tc>
          <w:tcPr>
            <w:tcW w:w="2802" w:type="dxa"/>
            <w:shd w:val="clear" w:color="auto" w:fill="C6D9F1" w:themeFill="text2" w:themeFillTint="33"/>
          </w:tcPr>
          <w:p w:rsidR="00CA1BE2" w:rsidRPr="00B646C8" w:rsidRDefault="00CA1BE2" w:rsidP="00B43C57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lang w:val="en-GB"/>
              </w:rPr>
            </w:pPr>
            <w:proofErr w:type="spellStart"/>
            <w:r w:rsidRPr="00B646C8">
              <w:rPr>
                <w:rFonts w:ascii="Sylfaen" w:hAnsi="Sylfaen"/>
                <w:b/>
                <w:bCs/>
                <w:lang w:val="en-GB"/>
              </w:rPr>
              <w:lastRenderedPageBreak/>
              <w:t>მატერიალურ-ტექნიკური</w:t>
            </w:r>
            <w:proofErr w:type="spellEnd"/>
          </w:p>
        </w:tc>
        <w:tc>
          <w:tcPr>
            <w:tcW w:w="4712" w:type="dxa"/>
            <w:shd w:val="clear" w:color="auto" w:fill="C6D9F1" w:themeFill="text2" w:themeFillTint="33"/>
          </w:tcPr>
          <w:p w:rsidR="00CA1BE2" w:rsidRPr="006C31BE" w:rsidRDefault="00CA1BE2" w:rsidP="00B43C57">
            <w:pPr>
              <w:spacing w:after="0" w:line="240" w:lineRule="auto"/>
              <w:rPr>
                <w:rFonts w:ascii="Sylfaen" w:hAnsi="Sylfaen"/>
                <w:b/>
                <w:lang w:val="en-GB"/>
              </w:rPr>
            </w:pPr>
          </w:p>
        </w:tc>
        <w:tc>
          <w:tcPr>
            <w:tcW w:w="2268" w:type="dxa"/>
            <w:shd w:val="clear" w:color="auto" w:fill="C6D9F1" w:themeFill="text2" w:themeFillTint="33"/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b/>
                <w:lang w:val="en-GB"/>
              </w:rPr>
            </w:pPr>
          </w:p>
        </w:tc>
      </w:tr>
      <w:tr w:rsidR="00CA1BE2" w:rsidRPr="006C31BE" w:rsidTr="00B43C57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CA1BE2" w:rsidRPr="00B646C8" w:rsidRDefault="00CA1BE2" w:rsidP="00B43C57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პირველი </w:t>
            </w:r>
            <w:r w:rsidR="00CF07AB">
              <w:rPr>
                <w:rFonts w:ascii="Sylfaen" w:hAnsi="Sylfaen"/>
                <w:bCs/>
                <w:lang w:val="ka-GE"/>
              </w:rPr>
              <w:t xml:space="preserve">და მეორე </w:t>
            </w:r>
            <w:r>
              <w:rPr>
                <w:rFonts w:ascii="Sylfaen" w:hAnsi="Sylfaen"/>
                <w:bCs/>
                <w:lang w:val="ka-GE"/>
              </w:rPr>
              <w:t>რიგის</w:t>
            </w:r>
            <w:r w:rsidR="00CF07AB">
              <w:rPr>
                <w:rFonts w:ascii="Sylfaen" w:hAnsi="Sylfaen"/>
                <w:bCs/>
                <w:lang w:val="ka-GE"/>
              </w:rPr>
              <w:t xml:space="preserve">, მ.შ. ახალი </w:t>
            </w:r>
            <w:r>
              <w:rPr>
                <w:rFonts w:ascii="Sylfaen" w:hAnsi="Sylfaen"/>
                <w:bCs/>
                <w:lang w:val="ka-GE"/>
              </w:rPr>
              <w:t>ტუბსაწინააღმდეგო მედიკამენტები</w:t>
            </w:r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CA1BE2" w:rsidRPr="00724B03" w:rsidRDefault="00CA1BE2" w:rsidP="00CF07AB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ტუბერკულოზის მკურნალობის უზრუნველყოფა</w:t>
            </w:r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სავალდებულო</w:t>
            </w:r>
          </w:p>
        </w:tc>
      </w:tr>
      <w:tr w:rsidR="00CA1BE2" w:rsidRPr="006C31BE" w:rsidTr="00B43C57">
        <w:tc>
          <w:tcPr>
            <w:tcW w:w="28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:rsidR="00CA1BE2" w:rsidRPr="00B646C8" w:rsidRDefault="00CF07AB" w:rsidP="00CF07AB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>
              <w:rPr>
                <w:rFonts w:ascii="Sylfaen" w:hAnsi="Sylfaen"/>
                <w:bCs/>
                <w:lang w:val="ka-GE"/>
              </w:rPr>
              <w:t xml:space="preserve">სამედიცინო პერსონალი და </w:t>
            </w:r>
            <w:proofErr w:type="spellStart"/>
            <w:r w:rsidR="00CA1BE2" w:rsidRPr="00B646C8">
              <w:rPr>
                <w:rFonts w:ascii="Sylfaen" w:hAnsi="Sylfaen"/>
                <w:bCs/>
                <w:lang w:val="en-GB"/>
              </w:rPr>
              <w:t>პაციენტის</w:t>
            </w:r>
            <w:proofErr w:type="spellEnd"/>
            <w:r w:rsidR="00CA1BE2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="00CA1BE2" w:rsidRPr="00B646C8">
              <w:rPr>
                <w:rFonts w:ascii="Sylfaen" w:hAnsi="Sylfaen"/>
                <w:bCs/>
                <w:lang w:val="en-GB"/>
              </w:rPr>
              <w:t>საგანმანათლებლო</w:t>
            </w:r>
            <w:proofErr w:type="spellEnd"/>
            <w:r w:rsidR="00CA1BE2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="00CA1BE2" w:rsidRPr="00B646C8">
              <w:rPr>
                <w:rFonts w:ascii="Sylfaen" w:hAnsi="Sylfaen"/>
                <w:bCs/>
                <w:lang w:val="en-GB"/>
              </w:rPr>
              <w:t>მასალები</w:t>
            </w:r>
            <w:proofErr w:type="spellEnd"/>
          </w:p>
        </w:tc>
        <w:tc>
          <w:tcPr>
            <w:tcW w:w="4712" w:type="dxa"/>
            <w:tcBorders>
              <w:top w:val="single" w:sz="8" w:space="0" w:color="4F81BD"/>
              <w:bottom w:val="single" w:sz="8" w:space="0" w:color="4F81BD"/>
            </w:tcBorders>
          </w:tcPr>
          <w:p w:rsidR="00CA1BE2" w:rsidRPr="006C31BE" w:rsidRDefault="00CF07AB" w:rsidP="00B43C57">
            <w:pPr>
              <w:spacing w:after="0" w:line="240" w:lineRule="auto"/>
              <w:rPr>
                <w:rFonts w:ascii="Sylfaen" w:hAnsi="Sylfaen"/>
                <w:lang w:val="en-GB"/>
              </w:rPr>
            </w:pPr>
            <w:r>
              <w:rPr>
                <w:rFonts w:ascii="Sylfaen" w:hAnsi="Sylfaen"/>
                <w:lang w:val="ka-GE"/>
              </w:rPr>
              <w:t xml:space="preserve">სამედიცინო მედპერსონალი და </w:t>
            </w:r>
            <w:proofErr w:type="spellStart"/>
            <w:r w:rsidR="00CA1BE2" w:rsidRPr="006C31BE">
              <w:rPr>
                <w:rFonts w:ascii="Sylfaen" w:hAnsi="Sylfaen"/>
                <w:lang w:val="en-GB"/>
              </w:rPr>
              <w:t>პაციენტის</w:t>
            </w:r>
            <w:proofErr w:type="spellEnd"/>
            <w:r w:rsidR="00CA1BE2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="00CA1BE2" w:rsidRPr="006C31BE">
              <w:rPr>
                <w:rFonts w:ascii="Sylfaen" w:hAnsi="Sylfaen"/>
                <w:lang w:val="en-GB"/>
              </w:rPr>
              <w:t>ინფორმირება</w:t>
            </w:r>
            <w:proofErr w:type="spellEnd"/>
          </w:p>
        </w:tc>
        <w:tc>
          <w:tcPr>
            <w:tcW w:w="2268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A1BE2" w:rsidRPr="006C31BE" w:rsidRDefault="00CA1BE2" w:rsidP="00B43C57">
            <w:pPr>
              <w:spacing w:after="0" w:line="240" w:lineRule="auto"/>
              <w:jc w:val="both"/>
              <w:rPr>
                <w:rFonts w:ascii="Sylfaen" w:hAnsi="Sylfaen"/>
                <w:lang w:val="en-GB"/>
              </w:rPr>
            </w:pPr>
          </w:p>
        </w:tc>
      </w:tr>
    </w:tbl>
    <w:p w:rsidR="00DB11DE" w:rsidRPr="00B646C8" w:rsidRDefault="00DB11DE" w:rsidP="00DB11DE">
      <w:pPr>
        <w:spacing w:before="240"/>
        <w:jc w:val="both"/>
        <w:rPr>
          <w:rFonts w:ascii="Sylfaen" w:hAnsi="Sylfaen"/>
          <w:lang w:val="ka-GE"/>
        </w:rPr>
      </w:pPr>
    </w:p>
    <w:p w:rsidR="00DB11DE" w:rsidRPr="00FE7E9C" w:rsidRDefault="00DB11DE" w:rsidP="00DB11DE">
      <w:pPr>
        <w:rPr>
          <w:rFonts w:ascii="Sylfaen" w:hAnsi="Sylfaen"/>
          <w:lang w:val="ka-GE"/>
        </w:rPr>
      </w:pPr>
    </w:p>
    <w:p w:rsidR="00CE19A0" w:rsidRDefault="00CE19A0"/>
    <w:sectPr w:rsidR="00CE19A0" w:rsidSect="00A92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2E44"/>
    <w:multiLevelType w:val="hybridMultilevel"/>
    <w:tmpl w:val="EB3C1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72751"/>
    <w:multiLevelType w:val="hybridMultilevel"/>
    <w:tmpl w:val="ED5EE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26B98"/>
    <w:multiLevelType w:val="hybridMultilevel"/>
    <w:tmpl w:val="0928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C14F0"/>
    <w:multiLevelType w:val="hybridMultilevel"/>
    <w:tmpl w:val="FB5E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F0BAF"/>
    <w:multiLevelType w:val="hybridMultilevel"/>
    <w:tmpl w:val="00C614A0"/>
    <w:lvl w:ilvl="0" w:tplc="B5D63FCA">
      <w:start w:val="1"/>
      <w:numFmt w:val="decimal"/>
      <w:pStyle w:val="Heading11"/>
      <w:lvlText w:val="%1."/>
      <w:lvlJc w:val="left"/>
      <w:pPr>
        <w:ind w:left="360" w:hanging="360"/>
      </w:pPr>
      <w:rPr>
        <w:rFonts w:ascii="Sylfaen" w:hAnsi="Sylfaen" w:hint="default"/>
        <w:b/>
        <w:color w:val="365F9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67FB2"/>
    <w:multiLevelType w:val="hybridMultilevel"/>
    <w:tmpl w:val="66B4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B6EB0"/>
    <w:multiLevelType w:val="hybridMultilevel"/>
    <w:tmpl w:val="54B048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A4B38"/>
    <w:multiLevelType w:val="hybridMultilevel"/>
    <w:tmpl w:val="B82CEEC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96B5B82"/>
    <w:multiLevelType w:val="hybridMultilevel"/>
    <w:tmpl w:val="F208A68A"/>
    <w:lvl w:ilvl="0" w:tplc="498289F6">
      <w:start w:val="1"/>
      <w:numFmt w:val="decimal"/>
      <w:lvlText w:val="R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D316B"/>
    <w:multiLevelType w:val="hybridMultilevel"/>
    <w:tmpl w:val="349CA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2091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1C"/>
    <w:rsid w:val="000B22DD"/>
    <w:rsid w:val="001679CB"/>
    <w:rsid w:val="001E73BA"/>
    <w:rsid w:val="0031048F"/>
    <w:rsid w:val="00382759"/>
    <w:rsid w:val="0039431B"/>
    <w:rsid w:val="00691B1C"/>
    <w:rsid w:val="006B09E4"/>
    <w:rsid w:val="008F1837"/>
    <w:rsid w:val="009B0C80"/>
    <w:rsid w:val="00A92E66"/>
    <w:rsid w:val="00C34363"/>
    <w:rsid w:val="00CA1BE2"/>
    <w:rsid w:val="00CA699C"/>
    <w:rsid w:val="00CE19A0"/>
    <w:rsid w:val="00CF07AB"/>
    <w:rsid w:val="00DB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B1C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1C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B1C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B1C"/>
    <w:pPr>
      <w:keepNext/>
      <w:keepLines/>
      <w:numPr>
        <w:ilvl w:val="3"/>
        <w:numId w:val="2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1B1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1B1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1B1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1B1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1B1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B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B1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B1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91B1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91B1C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1B1C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91B1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1B1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1B1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91B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91B1C"/>
    <w:rPr>
      <w:rFonts w:ascii="Calibri" w:eastAsia="Times New Roman" w:hAnsi="Calibri" w:cs="Times New Roman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69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1DE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customStyle="1" w:styleId="Heading11">
    <w:name w:val="Heading 11"/>
    <w:basedOn w:val="Heading1"/>
    <w:rsid w:val="00DB11DE"/>
    <w:pPr>
      <w:keepLines w:val="0"/>
      <w:numPr>
        <w:numId w:val="10"/>
      </w:numPr>
      <w:spacing w:before="240" w:after="60"/>
    </w:pPr>
    <w:rPr>
      <w:rFonts w:ascii="Sylfaen" w:eastAsiaTheme="majorEastAsia" w:hAnsi="Sylfaen" w:cs="Sylfaen"/>
      <w:kern w:val="32"/>
      <w:sz w:val="32"/>
      <w:szCs w:val="32"/>
      <w:lang w:val="ka-GE"/>
    </w:rPr>
  </w:style>
  <w:style w:type="paragraph" w:customStyle="1" w:styleId="heading111">
    <w:name w:val="heading 111"/>
    <w:basedOn w:val="Heading11"/>
    <w:link w:val="heading111Char"/>
    <w:qFormat/>
    <w:rsid w:val="00DB11DE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B11DE"/>
    <w:pPr>
      <w:spacing w:after="100"/>
    </w:pPr>
    <w:rPr>
      <w:rFonts w:ascii="Calibri" w:eastAsia="Calibri" w:hAnsi="Calibri" w:cs="Times New Roman"/>
    </w:rPr>
  </w:style>
  <w:style w:type="character" w:customStyle="1" w:styleId="heading111Char">
    <w:name w:val="heading 111 Char"/>
    <w:basedOn w:val="Heading1Char"/>
    <w:link w:val="heading111"/>
    <w:rsid w:val="00DB11DE"/>
    <w:rPr>
      <w:rFonts w:ascii="Sylfaen" w:eastAsiaTheme="majorEastAsia" w:hAnsi="Sylfaen" w:cs="Sylfaen"/>
      <w:b/>
      <w:bCs/>
      <w:color w:val="365F91"/>
      <w:kern w:val="32"/>
      <w:sz w:val="28"/>
      <w:szCs w:val="28"/>
      <w:lang w:val="ka-GE"/>
    </w:rPr>
  </w:style>
  <w:style w:type="character" w:styleId="Hyperlink">
    <w:name w:val="Hyperlink"/>
    <w:basedOn w:val="DefaultParagraphFont"/>
    <w:uiPriority w:val="99"/>
    <w:unhideWhenUsed/>
    <w:rsid w:val="00DB11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B1C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1C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B1C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B1C"/>
    <w:pPr>
      <w:keepNext/>
      <w:keepLines/>
      <w:numPr>
        <w:ilvl w:val="3"/>
        <w:numId w:val="2"/>
      </w:numPr>
      <w:spacing w:before="200" w:after="0"/>
      <w:ind w:left="864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1B1C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1B1C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1B1C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1B1C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1B1C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B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1B1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B1C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91B1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91B1C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91B1C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91B1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91B1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91B1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91B1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691B1C"/>
    <w:rPr>
      <w:rFonts w:ascii="Calibri" w:eastAsia="Times New Roman" w:hAnsi="Calibri" w:cs="Times New Roman"/>
    </w:rPr>
  </w:style>
  <w:style w:type="paragraph" w:customStyle="1" w:styleId="m-6278287370092560231m3821564550927000304ydpe607ffaemsonormal">
    <w:name w:val="m_-6278287370092560231m_3821564550927000304ydpe607ffaemsonormal"/>
    <w:basedOn w:val="Normal"/>
    <w:rsid w:val="0069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11DE"/>
    <w:pPr>
      <w:numPr>
        <w:numId w:val="0"/>
      </w:num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ja-JP"/>
    </w:rPr>
  </w:style>
  <w:style w:type="paragraph" w:customStyle="1" w:styleId="Heading11">
    <w:name w:val="Heading 11"/>
    <w:basedOn w:val="Heading1"/>
    <w:rsid w:val="00DB11DE"/>
    <w:pPr>
      <w:keepLines w:val="0"/>
      <w:numPr>
        <w:numId w:val="10"/>
      </w:numPr>
      <w:spacing w:before="240" w:after="60"/>
    </w:pPr>
    <w:rPr>
      <w:rFonts w:ascii="Sylfaen" w:eastAsiaTheme="majorEastAsia" w:hAnsi="Sylfaen" w:cs="Sylfaen"/>
      <w:kern w:val="32"/>
      <w:sz w:val="32"/>
      <w:szCs w:val="32"/>
      <w:lang w:val="ka-GE"/>
    </w:rPr>
  </w:style>
  <w:style w:type="paragraph" w:customStyle="1" w:styleId="heading111">
    <w:name w:val="heading 111"/>
    <w:basedOn w:val="Heading11"/>
    <w:link w:val="heading111Char"/>
    <w:qFormat/>
    <w:rsid w:val="00DB11DE"/>
    <w:rPr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B11DE"/>
    <w:pPr>
      <w:spacing w:after="100"/>
    </w:pPr>
    <w:rPr>
      <w:rFonts w:ascii="Calibri" w:eastAsia="Calibri" w:hAnsi="Calibri" w:cs="Times New Roman"/>
    </w:rPr>
  </w:style>
  <w:style w:type="character" w:customStyle="1" w:styleId="heading111Char">
    <w:name w:val="heading 111 Char"/>
    <w:basedOn w:val="Heading1Char"/>
    <w:link w:val="heading111"/>
    <w:rsid w:val="00DB11DE"/>
    <w:rPr>
      <w:rFonts w:ascii="Sylfaen" w:eastAsiaTheme="majorEastAsia" w:hAnsi="Sylfaen" w:cs="Sylfaen"/>
      <w:b/>
      <w:bCs/>
      <w:color w:val="365F91"/>
      <w:kern w:val="32"/>
      <w:sz w:val="28"/>
      <w:szCs w:val="28"/>
      <w:lang w:val="ka-GE"/>
    </w:rPr>
  </w:style>
  <w:style w:type="character" w:styleId="Hyperlink">
    <w:name w:val="Hyperlink"/>
    <w:basedOn w:val="DefaultParagraphFont"/>
    <w:uiPriority w:val="99"/>
    <w:unhideWhenUsed/>
    <w:rsid w:val="00DB11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Nana Kalmakhelidze</cp:lastModifiedBy>
  <cp:revision>3</cp:revision>
  <dcterms:created xsi:type="dcterms:W3CDTF">2018-04-25T11:24:00Z</dcterms:created>
  <dcterms:modified xsi:type="dcterms:W3CDTF">2018-04-25T11:24:00Z</dcterms:modified>
</cp:coreProperties>
</file>